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jc w:val="both"/>
        <w:rPr>
          <w:rFonts w:ascii="Arial" w:hAnsi="Arial" w:eastAsia="宋体"/>
          <w:b/>
          <w:lang w:eastAsia="ja-JP"/>
        </w:rPr>
      </w:pPr>
      <w:bookmarkStart w:id="0" w:name="OLE_LINK25"/>
      <w:bookmarkStart w:id="1" w:name="OLE_LINK24"/>
      <w:bookmarkStart w:id="2" w:name="OLE_LINK12"/>
      <w:bookmarkStart w:id="3" w:name="OLE_LINK34"/>
      <w:bookmarkStart w:id="4" w:name="OLE_LINK33"/>
      <w:bookmarkStart w:id="5" w:name="OLE_LINK13"/>
      <w:r>
        <w:rPr>
          <w:rFonts w:hint="eastAsia" w:ascii="Arial" w:hAnsi="Arial" w:eastAsia="宋体"/>
          <w:b/>
          <w:lang w:eastAsia="ja-JP"/>
        </w:rPr>
        <w:t>3GPP TSG RAN WG1 #</w:t>
      </w:r>
      <w:r>
        <w:rPr>
          <w:rFonts w:hint="eastAsia" w:ascii="Arial" w:hAnsi="Arial" w:eastAsia="宋体"/>
          <w:b/>
        </w:rPr>
        <w:t xml:space="preserve">106b-e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R1-2108885</w:t>
      </w:r>
      <w:r>
        <w:rPr>
          <w:rFonts w:hint="eastAsia" w:ascii="Arial" w:hAnsi="Arial" w:eastAsia="宋体"/>
          <w:b/>
          <w:lang w:eastAsia="ja-JP"/>
        </w:rPr>
        <w:t xml:space="preserve">                                                                     </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ascii="Arial" w:hAnsi="Arial" w:cs="Arial"/>
          <w:b/>
        </w:rPr>
        <w:t xml:space="preserve">e-Meeting, </w:t>
      </w:r>
      <w:r>
        <w:rPr>
          <w:rFonts w:hint="eastAsia" w:ascii="Arial" w:hAnsi="Arial" w:cs="Arial"/>
          <w:b/>
        </w:rPr>
        <w:t>October 11</w:t>
      </w:r>
      <w:r>
        <w:rPr>
          <w:rFonts w:hint="eastAsia" w:ascii="Arial" w:hAnsi="Arial" w:cs="Arial"/>
          <w:b/>
          <w:vertAlign w:val="superscript"/>
        </w:rPr>
        <w:t>th</w:t>
      </w:r>
      <w:r>
        <w:rPr>
          <w:rFonts w:hint="eastAsia" w:ascii="Arial" w:hAnsi="Arial" w:cs="Arial"/>
          <w:b/>
        </w:rPr>
        <w:t xml:space="preserve"> - 19</w:t>
      </w:r>
      <w:r>
        <w:rPr>
          <w:rFonts w:hint="eastAsia" w:ascii="Arial" w:hAnsi="Arial" w:cs="Arial"/>
          <w:b/>
          <w:vertAlign w:val="superscript"/>
        </w:rPr>
        <w:t>th</w:t>
      </w:r>
      <w:r>
        <w:rPr>
          <w:rFonts w:hint="eastAsia" w:ascii="Arial" w:hAnsi="Arial" w:cs="Arial"/>
          <w:b/>
        </w:rPr>
        <w:t>, 2021</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 xml:space="preserve">Title:            </w:t>
      </w:r>
      <w:bookmarkStart w:id="6" w:name="OLE_LINK2"/>
      <w:r>
        <w:rPr>
          <w:rFonts w:hint="eastAsia" w:ascii="Arial" w:hAnsi="Arial" w:eastAsia="宋体"/>
          <w:b/>
        </w:rPr>
        <w:t>UE features for NR positioning enhancements</w:t>
      </w:r>
    </w:p>
    <w:bookmarkEnd w:id="1"/>
    <w:bookmarkEnd w:id="6"/>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8.17.</w:t>
      </w:r>
      <w:r>
        <w:rPr>
          <w:rFonts w:ascii="Arial" w:hAnsi="Arial" w:eastAsia="宋体"/>
          <w:b/>
        </w:rPr>
        <w:t>5</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1" w:beforeLines="50" w:after="181" w:afterLines="50"/>
        <w:ind w:left="431" w:hanging="431"/>
        <w:rPr>
          <w:rFonts w:ascii="Times New Roman" w:hAnsi="Times New Roman"/>
          <w:sz w:val="28"/>
          <w:szCs w:val="28"/>
          <w:lang w:val="en-US"/>
        </w:rPr>
      </w:pPr>
      <w:r>
        <w:rPr>
          <w:rFonts w:ascii="Times New Roman" w:hAnsi="Times New Roman"/>
          <w:sz w:val="28"/>
          <w:szCs w:val="28"/>
          <w:lang w:val="en-US"/>
        </w:rPr>
        <w:t>Introduction</w:t>
      </w:r>
    </w:p>
    <w:p>
      <w:p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We have made some progresses over the past several RAN1 meetings according to the WID agreed in RAN#91e meeting [1]. As usual, we need to define new UE features for the enhancements that are approved in Rel-17 NR positioning. In this contribution, we provide our preliminary views on the UE features for Rel-17 NR positioning based on the features list provided by WI rapporteurs in R1-2108679 [2].</w:t>
      </w:r>
    </w:p>
    <w:p>
      <w:pPr>
        <w:pStyle w:val="2"/>
        <w:snapToGrid w:val="0"/>
        <w:spacing w:before="181" w:beforeLines="50" w:after="181" w:afterLines="50"/>
        <w:ind w:left="431" w:hanging="431"/>
        <w:rPr>
          <w:rFonts w:ascii="Times New Roman" w:hAnsi="Times New Roman"/>
          <w:sz w:val="28"/>
          <w:lang w:val="en-US"/>
        </w:rPr>
      </w:pPr>
      <w:r>
        <w:rPr>
          <w:rFonts w:ascii="Times New Roman" w:hAnsi="Times New Roman"/>
          <w:sz w:val="28"/>
          <w:lang w:val="en-US"/>
        </w:rPr>
        <w:t>UE features for Rel-17 NR positioning</w:t>
      </w:r>
    </w:p>
    <w:p>
      <w:pPr>
        <w:pStyle w:val="3"/>
        <w:spacing w:before="181" w:beforeLines="50" w:after="181" w:afterLines="50" w:line="240" w:lineRule="auto"/>
        <w:rPr>
          <w:b/>
          <w:bCs/>
        </w:rPr>
      </w:pPr>
      <w:r>
        <w:rPr>
          <w:rFonts w:hint="eastAsia" w:ascii="Times New Roman" w:hAnsi="Times New Roman"/>
          <w:b/>
          <w:bCs/>
          <w:sz w:val="24"/>
          <w:szCs w:val="24"/>
        </w:rPr>
        <w:t xml:space="preserve">2.1 </w:t>
      </w:r>
      <w:r>
        <w:rPr>
          <w:rFonts w:ascii="Times New Roman" w:hAnsi="Times New Roman"/>
          <w:b/>
          <w:bCs/>
          <w:sz w:val="24"/>
          <w:szCs w:val="24"/>
        </w:rPr>
        <w:t>Mitigation of UE Rx/Tx timing delays</w:t>
      </w:r>
    </w:p>
    <w:tbl>
      <w:tblPr>
        <w:tblStyle w:val="28"/>
        <w:tblW w:w="94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072"/>
        <w:gridCol w:w="6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1101" w:type="dxa"/>
            <w:tcBorders>
              <w:top w:val="single" w:color="auto" w:sz="4" w:space="0"/>
              <w:left w:val="single" w:color="auto" w:sz="4" w:space="0"/>
              <w:bottom w:val="single" w:color="auto" w:sz="4" w:space="0"/>
              <w:right w:val="single" w:color="auto" w:sz="4" w:space="0"/>
            </w:tcBorders>
          </w:tcPr>
          <w:p>
            <w:pPr>
              <w:pStyle w:val="64"/>
              <w:spacing w:before="181" w:beforeLines="50" w:after="181" w:afterLines="50" w:line="240" w:lineRule="auto"/>
              <w:rPr>
                <w:rFonts w:ascii="Times New Roman" w:hAnsi="Times New Roman"/>
                <w:szCs w:val="18"/>
                <w:lang w:eastAsia="ja-JP"/>
              </w:rPr>
            </w:pPr>
            <w:r>
              <w:rPr>
                <w:rFonts w:ascii="Times New Roman" w:hAnsi="Times New Roman"/>
                <w:szCs w:val="18"/>
                <w:lang w:eastAsia="ja-JP"/>
              </w:rPr>
              <w:t>27-x1</w:t>
            </w:r>
          </w:p>
        </w:tc>
        <w:tc>
          <w:tcPr>
            <w:tcW w:w="2072" w:type="dxa"/>
            <w:tcBorders>
              <w:top w:val="single" w:color="auto" w:sz="4" w:space="0"/>
              <w:left w:val="single" w:color="auto" w:sz="4" w:space="0"/>
              <w:bottom w:val="single" w:color="auto" w:sz="4" w:space="0"/>
              <w:right w:val="single" w:color="auto" w:sz="4" w:space="0"/>
            </w:tcBorders>
          </w:tcPr>
          <w:p>
            <w:pPr>
              <w:pStyle w:val="64"/>
              <w:spacing w:before="181" w:beforeLines="50" w:after="181" w:afterLines="5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Mitigation of UE Rx timing delays</w:t>
            </w:r>
          </w:p>
          <w:p>
            <w:pPr>
              <w:pStyle w:val="64"/>
              <w:spacing w:before="181" w:beforeLines="50" w:after="181" w:afterLines="50" w:line="240" w:lineRule="auto"/>
              <w:rPr>
                <w:rFonts w:ascii="Times New Roman" w:hAnsi="Times New Roman" w:eastAsia="宋体"/>
                <w:szCs w:val="18"/>
              </w:rPr>
            </w:pPr>
          </w:p>
        </w:tc>
        <w:tc>
          <w:tcPr>
            <w:tcW w:w="624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The maximum number of UE-RxTEG per UE, which is supported and reported by UE for DL TDOA</w:t>
            </w:r>
          </w:p>
          <w:p>
            <w:pPr>
              <w:tabs>
                <w:tab w:val="left" w:pos="1891"/>
              </w:tabs>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p>
          <w:p>
            <w:pPr>
              <w:tabs>
                <w:tab w:val="left" w:pos="1891"/>
              </w:tabs>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 xml:space="preserve">FFS: the values (&gt;1). </w:t>
            </w:r>
          </w:p>
          <w:p>
            <w:pPr>
              <w:tabs>
                <w:tab w:val="left" w:pos="1891"/>
              </w:tabs>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FFS: whether to have a value=1 to indicate UE Rx timing errors is well calibrated</w:t>
            </w:r>
          </w:p>
          <w:p>
            <w:pPr>
              <w:tabs>
                <w:tab w:val="left" w:pos="1891"/>
              </w:tabs>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FF</w:t>
            </w:r>
            <w:r>
              <w:rPr>
                <w:rFonts w:hint="eastAsia" w:ascii="Times New Roman" w:hAnsi="Times New Roman"/>
                <w:sz w:val="18"/>
                <w:szCs w:val="18"/>
              </w:rPr>
              <w:t>S</w:t>
            </w:r>
            <w:r>
              <w:rPr>
                <w:rFonts w:ascii="Times New Roman" w:hAnsi="Times New Roman"/>
                <w:sz w:val="18"/>
                <w:szCs w:val="18"/>
              </w:rPr>
              <w:t>: whether to have separate values for DL TDOA and/or Multi-RTT positioning</w:t>
            </w:r>
          </w:p>
        </w:tc>
      </w:tr>
    </w:tbl>
    <w:p>
      <w:p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For the mitigation of UE RX timing delays, the following aspects should be considered for the maximum number of UE-RxTEG supported by UE.</w:t>
      </w:r>
    </w:p>
    <w:p>
      <w:pPr>
        <w:numPr>
          <w:ilvl w:val="0"/>
          <w:numId w:val="3"/>
        </w:num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DL measurements</w:t>
      </w:r>
      <w:r>
        <w:rPr>
          <w:rFonts w:ascii="Times New Roman" w:hAnsi="Times New Roman"/>
          <w:sz w:val="20"/>
          <w:szCs w:val="20"/>
        </w:rPr>
        <w:t xml:space="preserve"> from different bands may experience different timing error</w:t>
      </w:r>
      <w:r>
        <w:rPr>
          <w:rFonts w:hint="eastAsia" w:ascii="Times New Roman" w:hAnsi="Times New Roman"/>
          <w:sz w:val="20"/>
          <w:szCs w:val="20"/>
        </w:rPr>
        <w:t xml:space="preserve"> since the group delay is frequency dependent. </w:t>
      </w:r>
      <w:r>
        <w:rPr>
          <w:rFonts w:ascii="Times New Roman" w:hAnsi="Times New Roman"/>
          <w:sz w:val="20"/>
          <w:szCs w:val="20"/>
        </w:rPr>
        <w:t>Hence</w:t>
      </w:r>
      <w:r>
        <w:rPr>
          <w:rFonts w:hint="eastAsia" w:ascii="Times New Roman" w:hAnsi="Times New Roman"/>
          <w:sz w:val="20"/>
          <w:szCs w:val="20"/>
        </w:rPr>
        <w:t xml:space="preserve">, </w:t>
      </w:r>
      <w:bookmarkStart w:id="7" w:name="OLE_LINK1"/>
      <w:r>
        <w:rPr>
          <w:rFonts w:hint="eastAsia" w:ascii="Times New Roman" w:hAnsi="Times New Roman"/>
          <w:sz w:val="20"/>
          <w:szCs w:val="20"/>
        </w:rPr>
        <w:t xml:space="preserve">this UE feature should be provided per band. </w:t>
      </w:r>
    </w:p>
    <w:bookmarkEnd w:id="7"/>
    <w:p>
      <w:pPr>
        <w:numPr>
          <w:ilvl w:val="0"/>
          <w:numId w:val="3"/>
        </w:num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 xml:space="preserve">The number of the </w:t>
      </w:r>
      <w:r>
        <w:rPr>
          <w:rFonts w:ascii="Times New Roman" w:hAnsi="Times New Roman"/>
          <w:sz w:val="20"/>
          <w:szCs w:val="20"/>
        </w:rPr>
        <w:t>UE-RxTEG</w:t>
      </w:r>
      <w:r>
        <w:rPr>
          <w:rFonts w:hint="eastAsia" w:ascii="Times New Roman" w:hAnsi="Times New Roman"/>
          <w:sz w:val="20"/>
          <w:szCs w:val="20"/>
        </w:rPr>
        <w:t xml:space="preserve"> should be considered from </w:t>
      </w:r>
      <w:r>
        <w:rPr>
          <w:rFonts w:ascii="Times New Roman" w:hAnsi="Times New Roman"/>
          <w:sz w:val="20"/>
          <w:szCs w:val="20"/>
        </w:rPr>
        <w:t>both</w:t>
      </w:r>
      <w:r>
        <w:rPr>
          <w:rFonts w:hint="eastAsia" w:ascii="Times New Roman" w:hAnsi="Times New Roman"/>
          <w:sz w:val="20"/>
          <w:szCs w:val="20"/>
        </w:rPr>
        <w:t xml:space="preserve"> frequency </w:t>
      </w:r>
      <w:r>
        <w:rPr>
          <w:rFonts w:ascii="Times New Roman" w:hAnsi="Times New Roman"/>
          <w:sz w:val="20"/>
          <w:szCs w:val="20"/>
        </w:rPr>
        <w:t xml:space="preserve">domain </w:t>
      </w:r>
      <w:r>
        <w:rPr>
          <w:rFonts w:hint="eastAsia" w:ascii="Times New Roman" w:hAnsi="Times New Roman"/>
          <w:sz w:val="20"/>
          <w:szCs w:val="20"/>
        </w:rPr>
        <w:t>and spatial domain, e.g.</w:t>
      </w:r>
      <w:r>
        <w:rPr>
          <w:rFonts w:ascii="Times New Roman" w:hAnsi="Times New Roman"/>
          <w:sz w:val="20"/>
          <w:szCs w:val="20"/>
        </w:rPr>
        <w:t>,</w:t>
      </w:r>
      <w:r>
        <w:rPr>
          <w:rFonts w:hint="eastAsia" w:ascii="Times New Roman" w:hAnsi="Times New Roman"/>
          <w:sz w:val="20"/>
          <w:szCs w:val="20"/>
        </w:rPr>
        <w:t xml:space="preserve"> UE can support up to 4 positioning frequency layers and 4 ports. So, the candidate values can be {1, 2, 4, 8, 16}</w:t>
      </w:r>
    </w:p>
    <w:p>
      <w:pPr>
        <w:numPr>
          <w:ilvl w:val="0"/>
          <w:numId w:val="4"/>
        </w:num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 xml:space="preserve">Value=1 is to indicate that the </w:t>
      </w:r>
      <w:r>
        <w:rPr>
          <w:rFonts w:ascii="Times New Roman" w:hAnsi="Times New Roman"/>
          <w:sz w:val="20"/>
          <w:szCs w:val="20"/>
        </w:rPr>
        <w:t>timing error</w:t>
      </w:r>
      <w:r>
        <w:rPr>
          <w:rFonts w:hint="eastAsia" w:ascii="Times New Roman" w:hAnsi="Times New Roman"/>
          <w:sz w:val="20"/>
          <w:szCs w:val="20"/>
        </w:rPr>
        <w:t xml:space="preserve"> differences between all DL measurements are within a certain margin</w:t>
      </w:r>
    </w:p>
    <w:p>
      <w:pPr>
        <w:numPr>
          <w:ilvl w:val="0"/>
          <w:numId w:val="3"/>
        </w:num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Some of the Rel-16 UE features are defined per positioning method (e.g. max number of DL PRS Resources). To follow the same principle, we propose to have separate values for DL TDOA and/or Multi-RTT positioning.</w:t>
      </w:r>
    </w:p>
    <w:p>
      <w:p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For the mitigation of UE RX timing delays, maximum number of UE-RxTEG supported by UE is defined as following,</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This UE feature is provided per band.</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w:t>
      </w:r>
      <w:r>
        <w:rPr>
          <w:rFonts w:ascii="Times New Roman" w:hAnsi="Times New Roman"/>
          <w:i/>
          <w:iCs/>
          <w:sz w:val="20"/>
          <w:szCs w:val="20"/>
        </w:rPr>
        <w:t xml:space="preserve">he candidate values </w:t>
      </w:r>
      <w:r>
        <w:rPr>
          <w:rFonts w:hint="eastAsia" w:ascii="Times New Roman" w:hAnsi="Times New Roman"/>
          <w:i/>
          <w:iCs/>
          <w:sz w:val="20"/>
          <w:szCs w:val="20"/>
        </w:rPr>
        <w:t xml:space="preserve">are </w:t>
      </w:r>
      <w:r>
        <w:rPr>
          <w:rFonts w:ascii="Times New Roman" w:hAnsi="Times New Roman"/>
          <w:i/>
          <w:iCs/>
          <w:sz w:val="20"/>
          <w:szCs w:val="20"/>
        </w:rPr>
        <w:t>{1, 2, 4, 8, 16}</w:t>
      </w:r>
    </w:p>
    <w:p>
      <w:pPr>
        <w:numPr>
          <w:ilvl w:val="0"/>
          <w:numId w:val="4"/>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 xml:space="preserve">Value=1 is to indicate that the </w:t>
      </w:r>
      <w:r>
        <w:rPr>
          <w:rFonts w:ascii="Times New Roman" w:hAnsi="Times New Roman"/>
          <w:i/>
          <w:iCs/>
          <w:sz w:val="20"/>
          <w:szCs w:val="20"/>
        </w:rPr>
        <w:t>timing error</w:t>
      </w:r>
      <w:r>
        <w:rPr>
          <w:rFonts w:hint="eastAsia" w:ascii="Times New Roman" w:hAnsi="Times New Roman"/>
          <w:i/>
          <w:iCs/>
          <w:sz w:val="20"/>
          <w:szCs w:val="20"/>
        </w:rPr>
        <w:t xml:space="preserve"> differences between all DL measurements are within a certain margin</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H</w:t>
      </w:r>
      <w:r>
        <w:rPr>
          <w:rFonts w:ascii="Times New Roman" w:hAnsi="Times New Roman"/>
          <w:i/>
          <w:iCs/>
          <w:sz w:val="20"/>
          <w:szCs w:val="20"/>
        </w:rPr>
        <w:t>ave separate values for DL TDOA and/or Multi-RTT positioning</w:t>
      </w:r>
    </w:p>
    <w:tbl>
      <w:tblPr>
        <w:tblStyle w:val="28"/>
        <w:tblW w:w="94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072"/>
        <w:gridCol w:w="6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01"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szCs w:val="18"/>
                <w:lang w:eastAsia="ja-JP"/>
              </w:rPr>
            </w:pPr>
            <w:r>
              <w:rPr>
                <w:rFonts w:ascii="Times New Roman" w:hAnsi="Times New Roman"/>
                <w:szCs w:val="18"/>
                <w:lang w:eastAsia="ja-JP"/>
              </w:rPr>
              <w:t>27-x2</w:t>
            </w:r>
          </w:p>
        </w:tc>
        <w:tc>
          <w:tcPr>
            <w:tcW w:w="2072"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eastAsia="宋体"/>
                <w:szCs w:val="18"/>
              </w:rPr>
            </w:pPr>
            <w:r>
              <w:rPr>
                <w:rFonts w:ascii="Times New Roman" w:hAnsi="Times New Roman"/>
                <w:color w:val="000000" w:themeColor="text1"/>
                <w:szCs w:val="18"/>
                <w14:textFill>
                  <w14:solidFill>
                    <w14:schemeClr w14:val="tx1"/>
                  </w14:solidFill>
                </w14:textFill>
              </w:rPr>
              <w:t>Mitigation of UE Tx timing delays</w:t>
            </w:r>
          </w:p>
        </w:tc>
        <w:tc>
          <w:tcPr>
            <w:tcW w:w="6245"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The maximum number of UE-TxTEG per UE, which is supported and reported by UE for UL TDOA and/or Multi-RTT positioning</w:t>
            </w:r>
          </w:p>
          <w:p>
            <w:pPr>
              <w:pStyle w:val="97"/>
              <w:autoSpaceDE w:val="0"/>
              <w:autoSpaceDN w:val="0"/>
              <w:adjustRightInd w:val="0"/>
              <w:snapToGrid w:val="0"/>
              <w:spacing w:before="181" w:beforeLines="50" w:after="181" w:afterLines="50" w:line="240" w:lineRule="auto"/>
              <w:ind w:left="20" w:leftChars="0" w:firstLine="5"/>
              <w:contextualSpacing/>
              <w:jc w:val="both"/>
              <w:rPr>
                <w:rFonts w:ascii="Times New Roman" w:hAnsi="Times New Roman"/>
                <w:sz w:val="18"/>
                <w:szCs w:val="18"/>
              </w:rPr>
            </w:pPr>
            <w:r>
              <w:rPr>
                <w:rFonts w:ascii="Times New Roman" w:hAnsi="Times New Roman"/>
                <w:sz w:val="18"/>
                <w:szCs w:val="18"/>
              </w:rPr>
              <w:t>FFS; the values (&gt;1).</w:t>
            </w:r>
          </w:p>
          <w:p>
            <w:pPr>
              <w:tabs>
                <w:tab w:val="left" w:pos="1891"/>
              </w:tabs>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FFS: whether to have a value=1 to indicate UE Tx timing errors is well calibrated</w:t>
            </w:r>
          </w:p>
          <w:p>
            <w:pPr>
              <w:pStyle w:val="97"/>
              <w:autoSpaceDE w:val="0"/>
              <w:autoSpaceDN w:val="0"/>
              <w:adjustRightInd w:val="0"/>
              <w:snapToGrid w:val="0"/>
              <w:spacing w:before="181" w:beforeLines="50" w:after="181" w:afterLines="50" w:line="240" w:lineRule="auto"/>
              <w:ind w:left="15" w:leftChars="0" w:firstLine="5"/>
              <w:contextualSpacing/>
              <w:jc w:val="both"/>
              <w:rPr>
                <w:rFonts w:ascii="Times New Roman" w:hAnsi="Times New Roman"/>
                <w:sz w:val="18"/>
                <w:szCs w:val="18"/>
              </w:rPr>
            </w:pPr>
            <w:r>
              <w:rPr>
                <w:rFonts w:ascii="Times New Roman" w:hAnsi="Times New Roman"/>
                <w:sz w:val="18"/>
                <w:szCs w:val="18"/>
              </w:rPr>
              <w:t>FF: whether a UE supports different values for UL TDOA and/or Multi-RTT positioning</w:t>
            </w:r>
          </w:p>
        </w:tc>
      </w:tr>
    </w:tbl>
    <w:p>
      <w:pPr>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Similarly, f</w:t>
      </w:r>
      <w:r>
        <w:rPr>
          <w:rFonts w:hint="eastAsia" w:ascii="Times New Roman" w:hAnsi="Times New Roman"/>
          <w:sz w:val="20"/>
          <w:szCs w:val="20"/>
        </w:rPr>
        <w:t xml:space="preserve">or the mitigation of UE TX timing delays, the following </w:t>
      </w:r>
      <w:r>
        <w:rPr>
          <w:rFonts w:ascii="Times New Roman" w:hAnsi="Times New Roman"/>
          <w:sz w:val="20"/>
          <w:szCs w:val="20"/>
        </w:rPr>
        <w:t>aspects</w:t>
      </w:r>
      <w:r>
        <w:rPr>
          <w:rFonts w:hint="eastAsia" w:ascii="Times New Roman" w:hAnsi="Times New Roman"/>
          <w:sz w:val="20"/>
          <w:szCs w:val="20"/>
        </w:rPr>
        <w:t xml:space="preserve"> should be considered for the maximum number of UE-TxTEG</w:t>
      </w:r>
      <w:r>
        <w:rPr>
          <w:rFonts w:ascii="Times New Roman" w:hAnsi="Times New Roman"/>
          <w:sz w:val="20"/>
          <w:szCs w:val="20"/>
        </w:rPr>
        <w:t>s</w:t>
      </w:r>
      <w:r>
        <w:rPr>
          <w:rFonts w:hint="eastAsia" w:ascii="Times New Roman" w:hAnsi="Times New Roman"/>
          <w:sz w:val="20"/>
          <w:szCs w:val="20"/>
        </w:rPr>
        <w:t xml:space="preserve"> supported by UE</w:t>
      </w:r>
      <w:r>
        <w:rPr>
          <w:rFonts w:ascii="Times New Roman" w:hAnsi="Times New Roman"/>
          <w:sz w:val="20"/>
          <w:szCs w:val="20"/>
        </w:rPr>
        <w:t>.</w:t>
      </w:r>
    </w:p>
    <w:p>
      <w:pPr>
        <w:numPr>
          <w:ilvl w:val="0"/>
          <w:numId w:val="3"/>
        </w:num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UL transmissions</w:t>
      </w:r>
      <w:r>
        <w:rPr>
          <w:rFonts w:ascii="Times New Roman" w:hAnsi="Times New Roman"/>
          <w:sz w:val="20"/>
          <w:szCs w:val="20"/>
        </w:rPr>
        <w:t xml:space="preserve"> from different bands may experience different timing errors</w:t>
      </w:r>
      <w:r>
        <w:rPr>
          <w:rFonts w:hint="eastAsia" w:ascii="Times New Roman" w:hAnsi="Times New Roman"/>
          <w:sz w:val="20"/>
          <w:szCs w:val="20"/>
        </w:rPr>
        <w:t xml:space="preserve"> since the group delay is frequency dependent. </w:t>
      </w:r>
      <w:r>
        <w:rPr>
          <w:rFonts w:hint="eastAsia" w:ascii="Times New Roman" w:hAnsi="Times New Roman"/>
          <w:sz w:val="20"/>
          <w:szCs w:val="20"/>
          <w:lang w:val="en-US" w:eastAsia="zh-CN"/>
        </w:rPr>
        <w:t>Hence</w:t>
      </w:r>
      <w:r>
        <w:rPr>
          <w:rFonts w:hint="eastAsia" w:ascii="Times New Roman" w:hAnsi="Times New Roman"/>
          <w:sz w:val="20"/>
          <w:szCs w:val="20"/>
        </w:rPr>
        <w:t xml:space="preserve">, this UE feature should at least be provided per band. </w:t>
      </w:r>
    </w:p>
    <w:p>
      <w:pPr>
        <w:numPr>
          <w:ilvl w:val="0"/>
          <w:numId w:val="3"/>
        </w:num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 xml:space="preserve">The number of the </w:t>
      </w:r>
      <w:r>
        <w:rPr>
          <w:rFonts w:ascii="Times New Roman" w:hAnsi="Times New Roman"/>
          <w:sz w:val="20"/>
          <w:szCs w:val="20"/>
        </w:rPr>
        <w:t>UE-</w:t>
      </w:r>
      <w:r>
        <w:rPr>
          <w:rFonts w:hint="eastAsia" w:ascii="Times New Roman" w:hAnsi="Times New Roman"/>
          <w:sz w:val="20"/>
          <w:szCs w:val="20"/>
        </w:rPr>
        <w:t>T</w:t>
      </w:r>
      <w:r>
        <w:rPr>
          <w:rFonts w:ascii="Times New Roman" w:hAnsi="Times New Roman"/>
          <w:sz w:val="20"/>
          <w:szCs w:val="20"/>
        </w:rPr>
        <w:t>xTEG</w:t>
      </w:r>
      <w:r>
        <w:rPr>
          <w:rFonts w:hint="eastAsia" w:ascii="Times New Roman" w:hAnsi="Times New Roman"/>
          <w:sz w:val="20"/>
          <w:szCs w:val="20"/>
        </w:rPr>
        <w:t xml:space="preserve"> should be considered from </w:t>
      </w:r>
      <w:r>
        <w:rPr>
          <w:rFonts w:ascii="Times New Roman" w:hAnsi="Times New Roman"/>
          <w:sz w:val="20"/>
          <w:szCs w:val="20"/>
        </w:rPr>
        <w:t>both</w:t>
      </w:r>
      <w:r>
        <w:rPr>
          <w:rFonts w:hint="eastAsia" w:ascii="Times New Roman" w:hAnsi="Times New Roman"/>
          <w:sz w:val="20"/>
          <w:szCs w:val="20"/>
        </w:rPr>
        <w:t xml:space="preserve"> frequency</w:t>
      </w:r>
      <w:r>
        <w:rPr>
          <w:rFonts w:ascii="Times New Roman" w:hAnsi="Times New Roman"/>
          <w:sz w:val="20"/>
          <w:szCs w:val="20"/>
        </w:rPr>
        <w:t xml:space="preserve"> domain</w:t>
      </w:r>
      <w:r>
        <w:rPr>
          <w:rFonts w:hint="eastAsia" w:ascii="Times New Roman" w:hAnsi="Times New Roman"/>
          <w:sz w:val="20"/>
          <w:szCs w:val="20"/>
        </w:rPr>
        <w:t xml:space="preserve"> and spatial domain, e.g.</w:t>
      </w:r>
      <w:r>
        <w:rPr>
          <w:rFonts w:ascii="Times New Roman" w:hAnsi="Times New Roman"/>
          <w:sz w:val="20"/>
          <w:szCs w:val="20"/>
        </w:rPr>
        <w:t>,</w:t>
      </w:r>
      <w:r>
        <w:rPr>
          <w:rFonts w:hint="eastAsia" w:ascii="Times New Roman" w:hAnsi="Times New Roman"/>
          <w:sz w:val="20"/>
          <w:szCs w:val="20"/>
        </w:rPr>
        <w:t xml:space="preserve"> UE can support up to 8 contiguous CCs per band and up to 4 ports per UE. So, the candidate values can be {1, 2, 4, 8, 16, 32}</w:t>
      </w:r>
    </w:p>
    <w:p>
      <w:pPr>
        <w:numPr>
          <w:ilvl w:val="0"/>
          <w:numId w:val="4"/>
        </w:num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 xml:space="preserve">Value=1 is to indicate that the </w:t>
      </w:r>
      <w:r>
        <w:rPr>
          <w:rFonts w:ascii="Times New Roman" w:hAnsi="Times New Roman"/>
          <w:sz w:val="20"/>
          <w:szCs w:val="20"/>
        </w:rPr>
        <w:t>timing error</w:t>
      </w:r>
      <w:r>
        <w:rPr>
          <w:rFonts w:hint="eastAsia" w:ascii="Times New Roman" w:hAnsi="Times New Roman"/>
          <w:sz w:val="20"/>
          <w:szCs w:val="20"/>
        </w:rPr>
        <w:t xml:space="preserve"> differences between all UL transmissions are within a certain margin</w:t>
      </w:r>
    </w:p>
    <w:p>
      <w:pPr>
        <w:numPr>
          <w:ilvl w:val="0"/>
          <w:numId w:val="3"/>
        </w:num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The positioning SRS is irrelevant to which positioning method is used. So, there is no need to have separate values for DL TDOA and/or Multi-RTT positioning.</w:t>
      </w:r>
    </w:p>
    <w:p>
      <w:p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2: </w:t>
      </w:r>
      <w:r>
        <w:rPr>
          <w:rFonts w:hint="eastAsia" w:ascii="Times New Roman" w:hAnsi="Times New Roman"/>
          <w:i/>
          <w:iCs/>
          <w:sz w:val="20"/>
          <w:szCs w:val="20"/>
        </w:rPr>
        <w:t>For the mitigation of UE TX timing delays, maximum number of UE-RxTEG supported by UE is defined as following,</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This UE feature is provided per band</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The candidate values are {1, 2, 4, 8, 16, 32}</w:t>
      </w:r>
    </w:p>
    <w:p>
      <w:pPr>
        <w:numPr>
          <w:ilvl w:val="0"/>
          <w:numId w:val="4"/>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 xml:space="preserve">Value=1 is to indicate that the </w:t>
      </w:r>
      <w:r>
        <w:rPr>
          <w:rFonts w:ascii="Times New Roman" w:hAnsi="Times New Roman"/>
          <w:i/>
          <w:iCs/>
          <w:sz w:val="20"/>
          <w:szCs w:val="20"/>
        </w:rPr>
        <w:t>timing error</w:t>
      </w:r>
      <w:r>
        <w:rPr>
          <w:rFonts w:hint="eastAsia" w:ascii="Times New Roman" w:hAnsi="Times New Roman"/>
          <w:i/>
          <w:iCs/>
          <w:sz w:val="20"/>
          <w:szCs w:val="20"/>
        </w:rPr>
        <w:t xml:space="preserve"> differences between all UL transmissions are within a certain margin</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There is no need to have separate values for DL TDOA and/or Multi-RTT positioning.</w:t>
      </w:r>
    </w:p>
    <w:tbl>
      <w:tblPr>
        <w:tblStyle w:val="28"/>
        <w:tblW w:w="94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072"/>
        <w:gridCol w:w="6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atLeast"/>
        </w:trPr>
        <w:tc>
          <w:tcPr>
            <w:tcW w:w="1101" w:type="dxa"/>
            <w:tcBorders>
              <w:top w:val="single" w:color="auto" w:sz="4" w:space="0"/>
              <w:left w:val="single" w:color="auto" w:sz="4" w:space="0"/>
              <w:bottom w:val="single" w:color="auto" w:sz="4" w:space="0"/>
              <w:right w:val="single" w:color="auto" w:sz="4" w:space="0"/>
            </w:tcBorders>
            <w:shd w:val="clear" w:color="auto" w:fill="auto"/>
          </w:tcPr>
          <w:p>
            <w:pPr>
              <w:pStyle w:val="64"/>
              <w:numPr>
                <w:ilvl w:val="0"/>
                <w:numId w:val="5"/>
              </w:numPr>
              <w:spacing w:before="181" w:beforeLines="50" w:after="181" w:afterLines="50" w:line="240" w:lineRule="auto"/>
              <w:rPr>
                <w:rFonts w:ascii="Times New Roman" w:hAnsi="Times New Roman"/>
                <w:szCs w:val="18"/>
                <w:lang w:eastAsia="ja-JP"/>
              </w:rPr>
            </w:pPr>
            <w:r>
              <w:rPr>
                <w:rFonts w:ascii="Times New Roman" w:hAnsi="Times New Roman"/>
                <w:szCs w:val="18"/>
                <w:lang w:eastAsia="ja-JP"/>
              </w:rPr>
              <w:t>x3</w:t>
            </w:r>
          </w:p>
          <w:p>
            <w:pPr>
              <w:pStyle w:val="64"/>
              <w:spacing w:before="181" w:beforeLines="50" w:after="181" w:afterLines="50" w:line="240" w:lineRule="auto"/>
              <w:rPr>
                <w:rFonts w:ascii="Times New Roman" w:hAnsi="Times New Roman"/>
                <w:szCs w:val="18"/>
                <w:lang w:eastAsia="ja-JP"/>
              </w:rPr>
            </w:pPr>
          </w:p>
        </w:tc>
        <w:tc>
          <w:tcPr>
            <w:tcW w:w="2072"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Mitigation of UE RxTx timing delays</w:t>
            </w:r>
          </w:p>
          <w:p>
            <w:pPr>
              <w:pStyle w:val="64"/>
              <w:spacing w:before="181" w:beforeLines="50" w:after="181" w:afterLines="50" w:line="240" w:lineRule="auto"/>
              <w:rPr>
                <w:rFonts w:ascii="Times New Roman" w:hAnsi="Times New Roman"/>
                <w:color w:val="000000" w:themeColor="text1"/>
                <w:szCs w:val="18"/>
                <w14:textFill>
                  <w14:solidFill>
                    <w14:schemeClr w14:val="tx1"/>
                  </w14:solidFill>
                </w14:textFill>
              </w:rPr>
            </w:pPr>
          </w:p>
          <w:p>
            <w:pPr>
              <w:pStyle w:val="64"/>
              <w:spacing w:before="181" w:beforeLines="50" w:after="181" w:afterLines="50" w:line="240" w:lineRule="auto"/>
              <w:rPr>
                <w:rFonts w:ascii="Times New Roman" w:hAnsi="Times New Roman"/>
                <w:color w:val="000000" w:themeColor="text1"/>
                <w:szCs w:val="18"/>
                <w14:textFill>
                  <w14:solidFill>
                    <w14:schemeClr w14:val="tx1"/>
                  </w14:solidFill>
                </w14:textFill>
              </w:rPr>
            </w:pPr>
          </w:p>
          <w:p>
            <w:pPr>
              <w:pStyle w:val="64"/>
              <w:spacing w:before="181" w:beforeLines="50" w:after="181" w:afterLines="50" w:line="240" w:lineRule="auto"/>
              <w:rPr>
                <w:rFonts w:ascii="Times New Roman" w:hAnsi="Times New Roman"/>
                <w:color w:val="000000" w:themeColor="text1"/>
                <w:szCs w:val="18"/>
                <w14:textFill>
                  <w14:solidFill>
                    <w14:schemeClr w14:val="tx1"/>
                  </w14:solidFill>
                </w14:textFill>
              </w:rPr>
            </w:pPr>
          </w:p>
          <w:p>
            <w:pPr>
              <w:pStyle w:val="64"/>
              <w:spacing w:before="181" w:beforeLines="50" w:after="181" w:afterLines="50" w:line="240" w:lineRule="auto"/>
              <w:rPr>
                <w:rFonts w:ascii="Times New Roman" w:hAnsi="Times New Roman"/>
                <w:color w:val="000000" w:themeColor="text1"/>
                <w:szCs w:val="18"/>
                <w14:textFill>
                  <w14:solidFill>
                    <w14:schemeClr w14:val="tx1"/>
                  </w14:solidFill>
                </w14:textFill>
              </w:rPr>
            </w:pPr>
          </w:p>
        </w:tc>
        <w:tc>
          <w:tcPr>
            <w:tcW w:w="6245" w:type="dxa"/>
            <w:tcBorders>
              <w:top w:val="single" w:color="auto" w:sz="4" w:space="0"/>
              <w:left w:val="single" w:color="auto" w:sz="4" w:space="0"/>
              <w:bottom w:val="single" w:color="auto" w:sz="4" w:space="0"/>
              <w:right w:val="single" w:color="auto" w:sz="4" w:space="0"/>
            </w:tcBorders>
            <w:shd w:val="clear" w:color="auto" w:fill="auto"/>
          </w:tcPr>
          <w:p>
            <w:pPr>
              <w:pStyle w:val="97"/>
              <w:autoSpaceDE w:val="0"/>
              <w:autoSpaceDN w:val="0"/>
              <w:adjustRightInd w:val="0"/>
              <w:snapToGrid w:val="0"/>
              <w:spacing w:before="181" w:beforeLines="50" w:after="181" w:afterLines="50" w:line="240" w:lineRule="auto"/>
              <w:ind w:left="-5" w:leftChars="0" w:firstLine="5"/>
              <w:contextualSpacing/>
              <w:jc w:val="both"/>
              <w:rPr>
                <w:rFonts w:ascii="Times New Roman" w:hAnsi="Times New Roman"/>
                <w:sz w:val="18"/>
                <w:szCs w:val="18"/>
              </w:rPr>
            </w:pPr>
            <w:r>
              <w:rPr>
                <w:rFonts w:ascii="Times New Roman" w:hAnsi="Times New Roman"/>
                <w:sz w:val="18"/>
                <w:szCs w:val="18"/>
              </w:rPr>
              <w:t>The maximum number of UE-RxTxTEG per UE, which is supported and reported by UE for Multi-RTT positioning</w:t>
            </w:r>
          </w:p>
          <w:p>
            <w:pPr>
              <w:pStyle w:val="97"/>
              <w:autoSpaceDE w:val="0"/>
              <w:autoSpaceDN w:val="0"/>
              <w:adjustRightInd w:val="0"/>
              <w:snapToGrid w:val="0"/>
              <w:spacing w:before="181" w:beforeLines="50" w:after="181" w:afterLines="50" w:line="240" w:lineRule="auto"/>
              <w:ind w:left="-5" w:leftChars="0" w:firstLine="5"/>
              <w:contextualSpacing/>
              <w:jc w:val="both"/>
              <w:rPr>
                <w:rFonts w:ascii="Times New Roman" w:hAnsi="Times New Roman"/>
                <w:sz w:val="18"/>
                <w:szCs w:val="18"/>
              </w:rPr>
            </w:pPr>
            <w:r>
              <w:rPr>
                <w:rFonts w:ascii="Times New Roman" w:hAnsi="Times New Roman"/>
                <w:sz w:val="18"/>
                <w:szCs w:val="18"/>
              </w:rPr>
              <w:t>FFS; the values (&gt;1)</w:t>
            </w:r>
          </w:p>
          <w:p>
            <w:pPr>
              <w:tabs>
                <w:tab w:val="left" w:pos="1891"/>
              </w:tabs>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FFS: whether to have a value=1 to indicate UE RxTx timing errors is well calibrate</w:t>
            </w:r>
            <w:r>
              <w:rPr>
                <w:rFonts w:hint="eastAsia" w:ascii="Times New Roman" w:hAnsi="Times New Roman"/>
                <w:sz w:val="18"/>
                <w:szCs w:val="18"/>
              </w:rPr>
              <w:t>d</w:t>
            </w:r>
          </w:p>
        </w:tc>
      </w:tr>
    </w:tbl>
    <w:p>
      <w:p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 xml:space="preserve">For the mitigation of UE Rx+TX timing delays, the following </w:t>
      </w:r>
      <w:r>
        <w:rPr>
          <w:rFonts w:ascii="Times New Roman" w:hAnsi="Times New Roman"/>
          <w:sz w:val="20"/>
          <w:szCs w:val="20"/>
        </w:rPr>
        <w:t>aspects</w:t>
      </w:r>
      <w:r>
        <w:rPr>
          <w:rFonts w:hint="eastAsia" w:ascii="Times New Roman" w:hAnsi="Times New Roman"/>
          <w:sz w:val="20"/>
          <w:szCs w:val="20"/>
        </w:rPr>
        <w:t xml:space="preserve"> should be considered for the maximum number of UE-RxTxTEG supported by UE</w:t>
      </w:r>
      <w:r>
        <w:rPr>
          <w:rFonts w:ascii="Times New Roman" w:hAnsi="Times New Roman"/>
          <w:sz w:val="20"/>
          <w:szCs w:val="20"/>
        </w:rPr>
        <w:t>.</w:t>
      </w:r>
    </w:p>
    <w:p>
      <w:pPr>
        <w:numPr>
          <w:ilvl w:val="0"/>
          <w:numId w:val="3"/>
        </w:num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DL measurements and UL transmissions</w:t>
      </w:r>
      <w:r>
        <w:rPr>
          <w:rFonts w:ascii="Times New Roman" w:hAnsi="Times New Roman"/>
          <w:sz w:val="20"/>
          <w:szCs w:val="20"/>
        </w:rPr>
        <w:t xml:space="preserve"> from different bands may experience different timing errors</w:t>
      </w:r>
      <w:r>
        <w:rPr>
          <w:rFonts w:hint="eastAsia" w:ascii="Times New Roman" w:hAnsi="Times New Roman"/>
          <w:sz w:val="20"/>
          <w:szCs w:val="20"/>
        </w:rPr>
        <w:t xml:space="preserve"> since the group delay is frequency dependent. So, this UE feature should be provided per band.</w:t>
      </w:r>
    </w:p>
    <w:p>
      <w:pPr>
        <w:numPr>
          <w:ilvl w:val="0"/>
          <w:numId w:val="3"/>
        </w:num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 xml:space="preserve">The candidate values should take into account DL measurements and UL transmissions, which at least should be larger than the number of </w:t>
      </w:r>
      <w:r>
        <w:rPr>
          <w:rFonts w:ascii="Times New Roman" w:hAnsi="Times New Roman"/>
          <w:sz w:val="20"/>
          <w:szCs w:val="20"/>
        </w:rPr>
        <w:t>UE-</w:t>
      </w:r>
      <w:r>
        <w:rPr>
          <w:rFonts w:hint="eastAsia" w:ascii="Times New Roman" w:hAnsi="Times New Roman"/>
          <w:sz w:val="20"/>
          <w:szCs w:val="20"/>
        </w:rPr>
        <w:t>R</w:t>
      </w:r>
      <w:r>
        <w:rPr>
          <w:rFonts w:ascii="Times New Roman" w:hAnsi="Times New Roman"/>
          <w:sz w:val="20"/>
          <w:szCs w:val="20"/>
        </w:rPr>
        <w:t>xTEG</w:t>
      </w:r>
      <w:r>
        <w:rPr>
          <w:rFonts w:hint="eastAsia" w:ascii="Times New Roman" w:hAnsi="Times New Roman"/>
          <w:sz w:val="20"/>
          <w:szCs w:val="20"/>
        </w:rPr>
        <w:t xml:space="preserve"> and </w:t>
      </w:r>
      <w:r>
        <w:rPr>
          <w:rFonts w:ascii="Times New Roman" w:hAnsi="Times New Roman"/>
          <w:sz w:val="20"/>
          <w:szCs w:val="20"/>
        </w:rPr>
        <w:t>UE-TxTEG</w:t>
      </w:r>
      <w:r>
        <w:rPr>
          <w:rFonts w:hint="eastAsia" w:ascii="Times New Roman" w:hAnsi="Times New Roman"/>
          <w:sz w:val="20"/>
          <w:szCs w:val="20"/>
        </w:rPr>
        <w:t>. So, the candidate values can be {1, 2, 4, 8, 16, 32, 64, [128]}</w:t>
      </w:r>
    </w:p>
    <w:p>
      <w:pPr>
        <w:numPr>
          <w:ilvl w:val="0"/>
          <w:numId w:val="4"/>
        </w:num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 xml:space="preserve">Value=1 is to indicate that </w:t>
      </w:r>
      <w:r>
        <w:rPr>
          <w:rFonts w:ascii="Times New Roman" w:hAnsi="Times New Roman"/>
          <w:sz w:val="20"/>
          <w:szCs w:val="20"/>
        </w:rPr>
        <w:t xml:space="preserve">the ‘Rx timing error+Tx timing error’ differences between </w:t>
      </w:r>
      <w:r>
        <w:rPr>
          <w:rFonts w:hint="eastAsia" w:ascii="Times New Roman" w:hAnsi="Times New Roman"/>
          <w:sz w:val="20"/>
          <w:szCs w:val="20"/>
        </w:rPr>
        <w:t xml:space="preserve">all </w:t>
      </w:r>
      <w:r>
        <w:rPr>
          <w:rFonts w:ascii="Times New Roman" w:hAnsi="Times New Roman"/>
          <w:sz w:val="20"/>
          <w:szCs w:val="20"/>
        </w:rPr>
        <w:t xml:space="preserve">combinations of measurement and transmission </w:t>
      </w:r>
      <w:r>
        <w:rPr>
          <w:rFonts w:hint="eastAsia" w:ascii="Times New Roman" w:hAnsi="Times New Roman"/>
          <w:sz w:val="20"/>
          <w:szCs w:val="20"/>
        </w:rPr>
        <w:t xml:space="preserve">are </w:t>
      </w:r>
      <w:r>
        <w:rPr>
          <w:rFonts w:ascii="Times New Roman" w:hAnsi="Times New Roman"/>
          <w:sz w:val="20"/>
          <w:szCs w:val="20"/>
        </w:rPr>
        <w:t>within a certain margin</w:t>
      </w:r>
    </w:p>
    <w:p>
      <w:p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3: </w:t>
      </w:r>
      <w:r>
        <w:rPr>
          <w:rFonts w:hint="eastAsia" w:ascii="Times New Roman" w:hAnsi="Times New Roman"/>
          <w:i/>
          <w:iCs/>
          <w:sz w:val="20"/>
          <w:szCs w:val="20"/>
        </w:rPr>
        <w:t>For the mitigation of UE RX+TX timing delays, maximum number of UE-RxTxTEG supported by UE is defined as followings,</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bookmarkStart w:id="8" w:name="OLE_LINK3"/>
      <w:r>
        <w:rPr>
          <w:rFonts w:hint="eastAsia" w:ascii="Times New Roman" w:hAnsi="Times New Roman"/>
          <w:i/>
          <w:iCs/>
          <w:sz w:val="20"/>
          <w:szCs w:val="20"/>
        </w:rPr>
        <w:t>This UE feature is provided per band</w:t>
      </w:r>
    </w:p>
    <w:bookmarkEnd w:id="8"/>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The candidate values are {1, 2, 4, 8, 16, 32, 64, [128]}</w:t>
      </w:r>
    </w:p>
    <w:p>
      <w:pPr>
        <w:numPr>
          <w:ilvl w:val="0"/>
          <w:numId w:val="4"/>
        </w:num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i/>
          <w:iCs/>
          <w:sz w:val="20"/>
          <w:szCs w:val="20"/>
        </w:rPr>
        <w:t xml:space="preserve">Value=1 is to indicate that </w:t>
      </w:r>
      <w:r>
        <w:rPr>
          <w:rFonts w:ascii="Times New Roman" w:hAnsi="Times New Roman"/>
          <w:i/>
          <w:iCs/>
          <w:sz w:val="20"/>
          <w:szCs w:val="20"/>
        </w:rPr>
        <w:t xml:space="preserve">the ‘Rx timing error+Tx timing error’ differences between </w:t>
      </w:r>
      <w:r>
        <w:rPr>
          <w:rFonts w:hint="eastAsia" w:ascii="Times New Roman" w:hAnsi="Times New Roman"/>
          <w:i/>
          <w:iCs/>
          <w:sz w:val="20"/>
          <w:szCs w:val="20"/>
        </w:rPr>
        <w:t xml:space="preserve">all </w:t>
      </w:r>
      <w:r>
        <w:rPr>
          <w:rFonts w:ascii="Times New Roman" w:hAnsi="Times New Roman"/>
          <w:i/>
          <w:iCs/>
          <w:sz w:val="20"/>
          <w:szCs w:val="20"/>
        </w:rPr>
        <w:t xml:space="preserve">combinations of measurement and transmission </w:t>
      </w:r>
      <w:r>
        <w:rPr>
          <w:rFonts w:hint="eastAsia" w:ascii="Times New Roman" w:hAnsi="Times New Roman"/>
          <w:i/>
          <w:iCs/>
          <w:sz w:val="20"/>
          <w:szCs w:val="20"/>
        </w:rPr>
        <w:t xml:space="preserve">are </w:t>
      </w:r>
      <w:r>
        <w:rPr>
          <w:rFonts w:ascii="Times New Roman" w:hAnsi="Times New Roman"/>
          <w:i/>
          <w:iCs/>
          <w:sz w:val="20"/>
          <w:szCs w:val="20"/>
        </w:rPr>
        <w:t>within a certain margin</w:t>
      </w:r>
    </w:p>
    <w:p>
      <w:pPr>
        <w:pStyle w:val="3"/>
        <w:spacing w:before="181" w:beforeLines="50" w:after="181" w:afterLines="50" w:line="240" w:lineRule="auto"/>
        <w:rPr>
          <w:rFonts w:ascii="Times New Roman" w:hAnsi="Times New Roman"/>
          <w:b/>
          <w:bCs/>
          <w:sz w:val="24"/>
          <w:szCs w:val="24"/>
        </w:rPr>
      </w:pPr>
      <w:r>
        <w:rPr>
          <w:rFonts w:hint="eastAsia" w:ascii="Times New Roman" w:hAnsi="Times New Roman"/>
          <w:b/>
          <w:bCs/>
          <w:sz w:val="24"/>
          <w:szCs w:val="24"/>
        </w:rPr>
        <w:t>2.2 DL-AOD enhancements</w:t>
      </w:r>
    </w:p>
    <w:tbl>
      <w:tblPr>
        <w:tblStyle w:val="28"/>
        <w:tblW w:w="9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2081"/>
        <w:gridCol w:w="6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szCs w:val="18"/>
                <w:lang w:eastAsia="ja-JP"/>
              </w:rPr>
            </w:pPr>
            <w:r>
              <w:rPr>
                <w:rFonts w:ascii="Times New Roman" w:hAnsi="Times New Roman"/>
                <w:szCs w:val="18"/>
                <w:lang w:eastAsia="ja-JP"/>
              </w:rPr>
              <w:t>27-z1</w:t>
            </w:r>
          </w:p>
        </w:tc>
        <w:tc>
          <w:tcPr>
            <w:tcW w:w="2081"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eastAsia="宋体"/>
                <w:szCs w:val="18"/>
              </w:rPr>
            </w:pPr>
            <w:r>
              <w:rPr>
                <w:rFonts w:ascii="Times New Roman" w:hAnsi="Times New Roman" w:eastAsia="宋体"/>
                <w:szCs w:val="18"/>
              </w:rPr>
              <w:t xml:space="preserve">Support of </w:t>
            </w:r>
            <w:r>
              <w:rPr>
                <w:rFonts w:ascii="Times New Roman" w:hAnsi="Times New Roman"/>
                <w:szCs w:val="18"/>
              </w:rPr>
              <w:t>PRS RSRP of the first path</w:t>
            </w:r>
          </w:p>
        </w:tc>
        <w:tc>
          <w:tcPr>
            <w:tcW w:w="627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UE’s capability to support providing the PRS RSRP of the first path</w:t>
            </w: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szCs w:val="18"/>
                <w:lang w:eastAsia="ja-JP"/>
              </w:rPr>
            </w:pPr>
            <w:r>
              <w:rPr>
                <w:rFonts w:ascii="Times New Roman" w:hAnsi="Times New Roman"/>
                <w:szCs w:val="18"/>
                <w:lang w:eastAsia="ja-JP"/>
              </w:rPr>
              <w:t>27-z2</w:t>
            </w:r>
          </w:p>
        </w:tc>
        <w:tc>
          <w:tcPr>
            <w:tcW w:w="2081"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eastAsia="宋体"/>
                <w:szCs w:val="18"/>
              </w:rPr>
            </w:pPr>
            <w:r>
              <w:rPr>
                <w:rFonts w:ascii="Times New Roman" w:hAnsi="Times New Roman" w:eastAsia="宋体"/>
                <w:szCs w:val="18"/>
              </w:rPr>
              <w:t>Support of DL PRS RSRP reporting for more than 8 measurements.</w:t>
            </w:r>
          </w:p>
        </w:tc>
        <w:tc>
          <w:tcPr>
            <w:tcW w:w="627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UE capability to support reporting K&gt; 8 DL PRS RSRP measurements per TRP.</w:t>
            </w: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FFS: the values of K</w:t>
            </w: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 xml:space="preserve">•Note: Multiple RSRPs corresponding to same or different Rx Beam index should be able to be reported for a given PRS resource for different timestamps. </w:t>
            </w: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Note: Additional capability may be added:</w:t>
            </w: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•FFS: Limit the maximum number of DL PRS RSRP associated with the same Rx beam index</w:t>
            </w:r>
          </w:p>
        </w:tc>
      </w:tr>
    </w:tbl>
    <w:p>
      <w:pPr>
        <w:adjustRightInd w:val="0"/>
        <w:snapToGrid w:val="0"/>
        <w:spacing w:before="181" w:beforeLines="50" w:after="181" w:afterLines="50" w:line="240" w:lineRule="auto"/>
        <w:jc w:val="both"/>
        <w:rPr>
          <w:rFonts w:ascii="Times New Roman" w:hAnsi="Times New Roman"/>
          <w:b w:val="0"/>
          <w:bCs/>
          <w:i w:val="0"/>
          <w:iCs/>
          <w:sz w:val="20"/>
          <w:szCs w:val="20"/>
        </w:rPr>
      </w:pPr>
      <w:r>
        <w:rPr>
          <w:rFonts w:hint="eastAsia" w:ascii="Times New Roman" w:hAnsi="Times New Roman"/>
          <w:bCs/>
          <w:iCs/>
          <w:sz w:val="20"/>
          <w:szCs w:val="20"/>
        </w:rPr>
        <w:t>O</w:t>
      </w:r>
      <w:r>
        <w:rPr>
          <w:rFonts w:ascii="Times New Roman" w:hAnsi="Times New Roman"/>
          <w:bCs/>
          <w:iCs/>
          <w:sz w:val="20"/>
          <w:szCs w:val="20"/>
        </w:rPr>
        <w:t xml:space="preserve">n the details of the above 27-z1 and 27-z2, we have the following suggestion. </w:t>
      </w:r>
    </w:p>
    <w:p>
      <w:pPr>
        <w:adjustRightInd w:val="0"/>
        <w:snapToGrid w:val="0"/>
        <w:spacing w:before="181" w:beforeLines="50" w:after="181" w:afterLines="50" w:line="240" w:lineRule="auto"/>
        <w:jc w:val="both"/>
        <w:rPr>
          <w:rFonts w:hint="eastAsia" w:ascii="Times New Roman" w:hAnsi="Times New Roman" w:eastAsiaTheme="minorEastAsia"/>
          <w:i/>
          <w:iCs/>
          <w:sz w:val="20"/>
          <w:szCs w:val="20"/>
          <w:lang w:val="en-US" w:eastAsia="zh-CN"/>
        </w:rPr>
      </w:pPr>
      <w:r>
        <w:rPr>
          <w:rFonts w:hint="eastAsia" w:ascii="Times New Roman" w:hAnsi="Times New Roman"/>
          <w:b/>
          <w:bCs/>
          <w:i/>
          <w:iCs/>
          <w:sz w:val="20"/>
          <w:szCs w:val="20"/>
        </w:rPr>
        <w:t>Proposal 4:</w:t>
      </w:r>
      <w:r>
        <w:rPr>
          <w:rFonts w:hint="eastAsia" w:ascii="Times New Roman" w:hAnsi="Times New Roman"/>
          <w:i/>
          <w:iCs/>
          <w:sz w:val="20"/>
          <w:szCs w:val="20"/>
        </w:rPr>
        <w:t xml:space="preserve"> Support </w:t>
      </w:r>
      <w:r>
        <w:rPr>
          <w:rFonts w:ascii="Times New Roman" w:hAnsi="Times New Roman"/>
          <w:i/>
          <w:iCs/>
          <w:sz w:val="20"/>
          <w:szCs w:val="20"/>
        </w:rPr>
        <w:t>to keep 27-z1 and 27-z2 with the following details</w:t>
      </w:r>
      <w:r>
        <w:rPr>
          <w:rFonts w:hint="eastAsia" w:ascii="Times New Roman" w:hAnsi="Times New Roman"/>
          <w:i/>
          <w:iCs/>
          <w:sz w:val="20"/>
          <w:szCs w:val="20"/>
          <w:lang w:val="en-US" w:eastAsia="zh-CN"/>
        </w:rPr>
        <w:t>,</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ascii="Times New Roman" w:hAnsi="Times New Roman"/>
          <w:i/>
          <w:iCs/>
          <w:sz w:val="20"/>
          <w:szCs w:val="20"/>
        </w:rPr>
        <w:t>27-z1 and 27-z2 are provided per UE</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The candidate values</w:t>
      </w:r>
      <w:r>
        <w:rPr>
          <w:rFonts w:ascii="Times New Roman" w:hAnsi="Times New Roman"/>
          <w:i/>
          <w:iCs/>
          <w:sz w:val="20"/>
          <w:szCs w:val="20"/>
        </w:rPr>
        <w:t xml:space="preserve"> of 27-z2</w:t>
      </w:r>
      <w:r>
        <w:rPr>
          <w:rFonts w:hint="eastAsia" w:ascii="Times New Roman" w:hAnsi="Times New Roman"/>
          <w:i/>
          <w:iCs/>
          <w:sz w:val="20"/>
          <w:szCs w:val="20"/>
        </w:rPr>
        <w:t xml:space="preserve"> are {12, 16}</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ascii="Times New Roman" w:hAnsi="Times New Roman"/>
          <w:i/>
          <w:iCs/>
          <w:sz w:val="20"/>
          <w:szCs w:val="20"/>
        </w:rPr>
        <w:t>N</w:t>
      </w:r>
      <w:r>
        <w:rPr>
          <w:rFonts w:hint="eastAsia" w:ascii="Times New Roman" w:hAnsi="Times New Roman"/>
          <w:i/>
          <w:iCs/>
          <w:sz w:val="20"/>
          <w:szCs w:val="20"/>
        </w:rPr>
        <w:t>eed for location server to know if the</w:t>
      </w:r>
      <w:r>
        <w:rPr>
          <w:rFonts w:ascii="Times New Roman" w:hAnsi="Times New Roman"/>
          <w:i/>
          <w:iCs/>
          <w:sz w:val="20"/>
          <w:szCs w:val="20"/>
        </w:rPr>
        <w:t>se</w:t>
      </w:r>
      <w:r>
        <w:rPr>
          <w:rFonts w:hint="eastAsia" w:ascii="Times New Roman" w:hAnsi="Times New Roman"/>
          <w:i/>
          <w:iCs/>
          <w:sz w:val="20"/>
          <w:szCs w:val="20"/>
        </w:rPr>
        <w:t xml:space="preserve"> </w:t>
      </w:r>
      <w:r>
        <w:rPr>
          <w:rFonts w:ascii="Times New Roman" w:hAnsi="Times New Roman"/>
          <w:i/>
          <w:iCs/>
          <w:sz w:val="20"/>
          <w:szCs w:val="20"/>
        </w:rPr>
        <w:t xml:space="preserve">two </w:t>
      </w:r>
      <w:r>
        <w:rPr>
          <w:rFonts w:hint="eastAsia" w:ascii="Times New Roman" w:hAnsi="Times New Roman"/>
          <w:i/>
          <w:iCs/>
          <w:sz w:val="20"/>
          <w:szCs w:val="20"/>
        </w:rPr>
        <w:t>feature</w:t>
      </w:r>
      <w:r>
        <w:rPr>
          <w:rFonts w:ascii="Times New Roman" w:hAnsi="Times New Roman"/>
          <w:i/>
          <w:iCs/>
          <w:sz w:val="20"/>
          <w:szCs w:val="20"/>
        </w:rPr>
        <w:t>s</w:t>
      </w:r>
      <w:r>
        <w:rPr>
          <w:rFonts w:hint="eastAsia" w:ascii="Times New Roman" w:hAnsi="Times New Roman"/>
          <w:i/>
          <w:iCs/>
          <w:sz w:val="20"/>
          <w:szCs w:val="20"/>
        </w:rPr>
        <w:t xml:space="preserve"> </w:t>
      </w:r>
      <w:r>
        <w:rPr>
          <w:rFonts w:ascii="Times New Roman" w:hAnsi="Times New Roman"/>
          <w:i/>
          <w:iCs/>
          <w:sz w:val="20"/>
          <w:szCs w:val="20"/>
        </w:rPr>
        <w:t>are</w:t>
      </w:r>
      <w:r>
        <w:rPr>
          <w:rFonts w:hint="eastAsia" w:ascii="Times New Roman" w:hAnsi="Times New Roman"/>
          <w:i/>
          <w:iCs/>
          <w:sz w:val="20"/>
          <w:szCs w:val="20"/>
        </w:rPr>
        <w:t xml:space="preserve"> supported.</w:t>
      </w:r>
    </w:p>
    <w:p>
      <w:pPr>
        <w:pStyle w:val="3"/>
        <w:spacing w:before="181" w:beforeLines="50" w:after="181" w:afterLines="50" w:line="240" w:lineRule="auto"/>
        <w:rPr>
          <w:rFonts w:ascii="Times New Roman" w:hAnsi="Times New Roman"/>
          <w:b/>
          <w:bCs/>
          <w:sz w:val="24"/>
          <w:szCs w:val="24"/>
        </w:rPr>
      </w:pPr>
      <w:r>
        <w:rPr>
          <w:rFonts w:hint="eastAsia" w:ascii="Times New Roman" w:hAnsi="Times New Roman"/>
          <w:b/>
          <w:bCs/>
          <w:sz w:val="24"/>
          <w:szCs w:val="24"/>
        </w:rPr>
        <w:t>2.3 Latency reduction</w:t>
      </w:r>
    </w:p>
    <w:tbl>
      <w:tblPr>
        <w:tblStyle w:val="28"/>
        <w:tblW w:w="9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2081"/>
        <w:gridCol w:w="6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szCs w:val="18"/>
                <w:lang w:eastAsia="ja-JP"/>
              </w:rPr>
            </w:pPr>
            <w:r>
              <w:rPr>
                <w:rFonts w:ascii="Times New Roman" w:hAnsi="Times New Roman"/>
                <w:szCs w:val="18"/>
                <w:lang w:eastAsia="ja-JP"/>
              </w:rPr>
              <w:t>27-u1</w:t>
            </w:r>
          </w:p>
        </w:tc>
        <w:tc>
          <w:tcPr>
            <w:tcW w:w="2081"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eastAsia="宋体"/>
                <w:szCs w:val="18"/>
              </w:rPr>
            </w:pPr>
            <w:r>
              <w:rPr>
                <w:rFonts w:ascii="Times New Roman" w:hAnsi="Times New Roman" w:eastAsia="宋体"/>
                <w:szCs w:val="18"/>
              </w:rPr>
              <w:t>Support of M-sample measurements.</w:t>
            </w:r>
          </w:p>
        </w:tc>
        <w:tc>
          <w:tcPr>
            <w:tcW w:w="627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The capability to support providing a measurement based on measuring M samples (instances) of a DL PRS res</w:t>
            </w:r>
            <w:r>
              <w:rPr>
                <w:rFonts w:hint="eastAsia" w:ascii="Times New Roman" w:hAnsi="Times New Roman"/>
                <w:sz w:val="18"/>
                <w:szCs w:val="18"/>
              </w:rPr>
              <w:t>o</w:t>
            </w:r>
            <w:r>
              <w:rPr>
                <w:rFonts w:ascii="Times New Roman" w:hAnsi="Times New Roman"/>
                <w:sz w:val="18"/>
                <w:szCs w:val="18"/>
              </w:rPr>
              <w:t>urce set</w:t>
            </w: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M=[1, 4]. FFS: other values. If the UE does not provide the capability, the UE is assume to support M=4 only.</w:t>
            </w:r>
          </w:p>
        </w:tc>
      </w:tr>
    </w:tbl>
    <w:p>
      <w:p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5</w:t>
      </w:r>
      <w:r>
        <w:rPr>
          <w:rFonts w:hint="eastAsia" w:ascii="Times New Roman" w:hAnsi="Times New Roman"/>
          <w:b/>
          <w:bCs/>
          <w:i/>
          <w:iCs/>
          <w:sz w:val="20"/>
          <w:szCs w:val="20"/>
        </w:rPr>
        <w:t>:</w:t>
      </w:r>
      <w:r>
        <w:rPr>
          <w:rFonts w:hint="eastAsia" w:ascii="Times New Roman" w:hAnsi="Times New Roman"/>
          <w:i/>
          <w:iCs/>
          <w:sz w:val="20"/>
          <w:szCs w:val="20"/>
        </w:rPr>
        <w:t xml:space="preserve"> Support </w:t>
      </w:r>
      <w:r>
        <w:rPr>
          <w:rFonts w:ascii="Times New Roman" w:hAnsi="Times New Roman"/>
          <w:i/>
          <w:iCs/>
          <w:sz w:val="20"/>
          <w:szCs w:val="20"/>
        </w:rPr>
        <w:t>to keep 27-u1 with the following details</w:t>
      </w:r>
    </w:p>
    <w:p>
      <w:pPr>
        <w:numPr>
          <w:ilvl w:val="0"/>
          <w:numId w:val="3"/>
        </w:numPr>
        <w:adjustRightInd w:val="0"/>
        <w:snapToGrid w:val="0"/>
        <w:spacing w:before="181" w:beforeLines="50" w:after="181" w:afterLines="50" w:line="240" w:lineRule="auto"/>
        <w:jc w:val="both"/>
        <w:rPr>
          <w:i/>
          <w:iCs/>
        </w:rPr>
      </w:pPr>
      <w:r>
        <w:rPr>
          <w:rFonts w:hint="eastAsia" w:ascii="Times New Roman" w:hAnsi="Times New Roman"/>
          <w:i/>
          <w:iCs/>
          <w:sz w:val="20"/>
          <w:szCs w:val="20"/>
        </w:rPr>
        <w:t>This UE feature is provided per UE</w:t>
      </w:r>
    </w:p>
    <w:p>
      <w:pPr>
        <w:numPr>
          <w:ilvl w:val="0"/>
          <w:numId w:val="3"/>
        </w:numPr>
        <w:adjustRightInd w:val="0"/>
        <w:snapToGrid w:val="0"/>
        <w:spacing w:before="181" w:beforeLines="50" w:after="181" w:afterLines="50" w:line="240" w:lineRule="auto"/>
        <w:jc w:val="both"/>
        <w:rPr>
          <w:i/>
          <w:iCs/>
        </w:rPr>
      </w:pPr>
      <w:r>
        <w:rPr>
          <w:rFonts w:hint="eastAsia" w:ascii="Times New Roman" w:hAnsi="Times New Roman"/>
          <w:i/>
          <w:iCs/>
          <w:sz w:val="20"/>
          <w:szCs w:val="20"/>
        </w:rPr>
        <w:t>The candidate values are {1, 2, 3, 4}</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Need for location server to know if the feature is supported.</w:t>
      </w:r>
    </w:p>
    <w:p>
      <w:pPr>
        <w:adjustRightInd w:val="0"/>
        <w:snapToGrid w:val="0"/>
        <w:spacing w:before="181" w:beforeLines="50" w:after="181" w:afterLines="50" w:line="240" w:lineRule="auto"/>
        <w:jc w:val="both"/>
        <w:rPr>
          <w:rFonts w:ascii="Times New Roman" w:hAnsi="Times New Roman"/>
          <w:b w:val="0"/>
          <w:bCs/>
          <w:i w:val="0"/>
          <w:iCs/>
          <w:sz w:val="20"/>
          <w:szCs w:val="20"/>
        </w:rPr>
      </w:pPr>
      <w:r>
        <w:rPr>
          <w:rFonts w:hint="eastAsia" w:ascii="Times New Roman" w:hAnsi="Times New Roman"/>
          <w:bCs/>
          <w:iCs/>
          <w:sz w:val="20"/>
          <w:szCs w:val="20"/>
        </w:rPr>
        <w:t>F</w:t>
      </w:r>
      <w:r>
        <w:rPr>
          <w:rFonts w:ascii="Times New Roman" w:hAnsi="Times New Roman"/>
          <w:bCs/>
          <w:iCs/>
          <w:sz w:val="20"/>
          <w:szCs w:val="20"/>
        </w:rPr>
        <w:t>or 27-u5, we suggest the following update to clarify that DL PRS with higher priority for PRS measurement should be contained in a PRS processing priority window. Further, within a PRS processing window, UE measurement should be inside the active DL BWP with PRS having the same numerology as the active DL BWP.</w:t>
      </w:r>
    </w:p>
    <w:p>
      <w:p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6</w:t>
      </w:r>
      <w:r>
        <w:rPr>
          <w:rFonts w:hint="eastAsia" w:ascii="Times New Roman" w:hAnsi="Times New Roman"/>
          <w:b/>
          <w:bCs/>
          <w:i/>
          <w:iCs/>
          <w:sz w:val="20"/>
          <w:szCs w:val="20"/>
        </w:rPr>
        <w:t>:</w:t>
      </w:r>
      <w:r>
        <w:rPr>
          <w:rFonts w:hint="eastAsia" w:ascii="Times New Roman" w:hAnsi="Times New Roman"/>
          <w:i/>
          <w:iCs/>
          <w:sz w:val="20"/>
          <w:szCs w:val="20"/>
        </w:rPr>
        <w:t xml:space="preserve"> </w:t>
      </w:r>
      <w:r>
        <w:rPr>
          <w:rFonts w:ascii="Times New Roman" w:hAnsi="Times New Roman"/>
          <w:i/>
          <w:iCs/>
          <w:sz w:val="20"/>
          <w:szCs w:val="20"/>
        </w:rPr>
        <w:t>Update 27-u5 based on the following</w:t>
      </w:r>
    </w:p>
    <w:tbl>
      <w:tblPr>
        <w:tblStyle w:val="28"/>
        <w:tblW w:w="9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2081"/>
        <w:gridCol w:w="6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sz w:val="18"/>
                <w:szCs w:val="18"/>
                <w:lang w:eastAsia="ja-JP"/>
              </w:rPr>
            </w:pPr>
            <w:r>
              <w:rPr>
                <w:rFonts w:ascii="Times New Roman" w:hAnsi="Times New Roman"/>
                <w:sz w:val="18"/>
                <w:szCs w:val="18"/>
                <w:lang w:eastAsia="ja-JP"/>
              </w:rPr>
              <w:t>27-u5</w:t>
            </w:r>
          </w:p>
        </w:tc>
        <w:tc>
          <w:tcPr>
            <w:tcW w:w="2081"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eastAsia="宋体"/>
                <w:sz w:val="18"/>
                <w:szCs w:val="18"/>
              </w:rPr>
            </w:pPr>
            <w:r>
              <w:rPr>
                <w:rFonts w:ascii="Times New Roman" w:hAnsi="Times New Roman" w:eastAsia="宋体"/>
                <w:sz w:val="18"/>
                <w:szCs w:val="18"/>
              </w:rPr>
              <w:t xml:space="preserve">PRS measurement </w:t>
            </w:r>
            <w:r>
              <w:rPr>
                <w:rFonts w:ascii="Times New Roman" w:hAnsi="Times New Roman"/>
                <w:sz w:val="18"/>
                <w:szCs w:val="18"/>
              </w:rPr>
              <w:t>outside MG</w:t>
            </w:r>
            <w:r>
              <w:rPr>
                <w:rFonts w:ascii="Times New Roman" w:hAnsi="Times New Roman"/>
                <w:color w:val="FF0000"/>
                <w:sz w:val="18"/>
                <w:szCs w:val="18"/>
              </w:rPr>
              <w:t xml:space="preserve"> </w:t>
            </w:r>
            <w:r>
              <w:rPr>
                <w:rFonts w:ascii="Times New Roman" w:hAnsi="Times New Roman"/>
                <w:b/>
                <w:bCs/>
                <w:color w:val="FF0000"/>
                <w:sz w:val="18"/>
                <w:szCs w:val="18"/>
              </w:rPr>
              <w:t>and in a PRS processing priority window</w:t>
            </w:r>
          </w:p>
        </w:tc>
        <w:tc>
          <w:tcPr>
            <w:tcW w:w="627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1. Supported PRS processing types subject to the UE determining that DL PRS to be higher priority for PRS measurement outside MG</w:t>
            </w:r>
            <w:r>
              <w:rPr>
                <w:rFonts w:hint="eastAsia" w:ascii="Times New Roman" w:hAnsi="Times New Roman"/>
                <w:sz w:val="18"/>
                <w:szCs w:val="18"/>
              </w:rPr>
              <w:t xml:space="preserve"> </w:t>
            </w:r>
            <w:r>
              <w:rPr>
                <w:rFonts w:ascii="Times New Roman" w:hAnsi="Times New Roman"/>
                <w:b/>
                <w:bCs/>
                <w:color w:val="FF0000"/>
                <w:sz w:val="18"/>
                <w:szCs w:val="18"/>
              </w:rPr>
              <w:t>and in a PRS processing priority window</w:t>
            </w:r>
            <w:r>
              <w:rPr>
                <w:rFonts w:ascii="Times New Roman" w:hAnsi="Times New Roman"/>
                <w:color w:val="FF0000"/>
                <w:sz w:val="18"/>
                <w:szCs w:val="18"/>
              </w:rPr>
              <w:t>.</w:t>
            </w: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Candidate values: {Type 1A, Type 1B, Type 2}.</w:t>
            </w: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Note:</w:t>
            </w:r>
          </w:p>
          <w:p>
            <w:pPr>
              <w:pStyle w:val="97"/>
              <w:numPr>
                <w:ilvl w:val="0"/>
                <w:numId w:val="6"/>
              </w:numPr>
              <w:autoSpaceDE w:val="0"/>
              <w:autoSpaceDN w:val="0"/>
              <w:adjustRightInd w:val="0"/>
              <w:snapToGrid w:val="0"/>
              <w:spacing w:before="181" w:beforeLines="50" w:after="181" w:afterLines="50" w:line="240" w:lineRule="auto"/>
              <w:ind w:leftChars="0"/>
              <w:contextualSpacing/>
              <w:jc w:val="both"/>
              <w:rPr>
                <w:rFonts w:ascii="Times New Roman" w:hAnsi="Times New Roman"/>
                <w:sz w:val="18"/>
                <w:szCs w:val="18"/>
              </w:rPr>
            </w:pPr>
            <w:r>
              <w:rPr>
                <w:rFonts w:ascii="Times New Roman" w:hAnsi="Times New Roman"/>
                <w:sz w:val="18"/>
                <w:szCs w:val="18"/>
              </w:rPr>
              <w:t>Type 1A refers to DL PRS being prioritized over other DL signals/channels in all OFDM symbols within the PRS processing priority window. The DL signals/channels from all DL CCs (per UE) are affected.</w:t>
            </w:r>
          </w:p>
          <w:p>
            <w:pPr>
              <w:pStyle w:val="97"/>
              <w:numPr>
                <w:ilvl w:val="0"/>
                <w:numId w:val="6"/>
              </w:numPr>
              <w:autoSpaceDE w:val="0"/>
              <w:autoSpaceDN w:val="0"/>
              <w:adjustRightInd w:val="0"/>
              <w:snapToGrid w:val="0"/>
              <w:spacing w:before="181" w:beforeLines="50" w:after="181" w:afterLines="50" w:line="240" w:lineRule="auto"/>
              <w:ind w:leftChars="0"/>
              <w:contextualSpacing/>
              <w:jc w:val="both"/>
              <w:rPr>
                <w:rFonts w:ascii="Times New Roman" w:hAnsi="Times New Roman"/>
                <w:sz w:val="18"/>
                <w:szCs w:val="18"/>
              </w:rPr>
            </w:pPr>
            <w:r>
              <w:rPr>
                <w:rFonts w:ascii="Times New Roman" w:hAnsi="Times New Roman"/>
                <w:sz w:val="18"/>
                <w:szCs w:val="18"/>
              </w:rPr>
              <w:t>Type 2B refers to DL PRS being prioritized over other DL signals/channels in all OFDM symbols within the PRS processing priority window. The DL signals/channels from certain DL CCs are affected.</w:t>
            </w:r>
          </w:p>
          <w:p>
            <w:pPr>
              <w:pStyle w:val="97"/>
              <w:numPr>
                <w:ilvl w:val="0"/>
                <w:numId w:val="6"/>
              </w:numPr>
              <w:autoSpaceDE w:val="0"/>
              <w:autoSpaceDN w:val="0"/>
              <w:adjustRightInd w:val="0"/>
              <w:snapToGrid w:val="0"/>
              <w:spacing w:before="181" w:beforeLines="50" w:after="181" w:afterLines="50" w:line="240" w:lineRule="auto"/>
              <w:ind w:leftChars="0"/>
              <w:contextualSpacing/>
              <w:jc w:val="both"/>
              <w:rPr>
                <w:rFonts w:ascii="Times New Roman" w:hAnsi="Times New Roman"/>
                <w:sz w:val="18"/>
                <w:szCs w:val="18"/>
              </w:rPr>
            </w:pPr>
            <w:r>
              <w:rPr>
                <w:rFonts w:ascii="Times New Roman" w:hAnsi="Times New Roman"/>
                <w:sz w:val="18"/>
                <w:szCs w:val="18"/>
              </w:rPr>
              <w:t>Type 2C refers to DL PRS being prioritized over other DL signals/channels only in DL PRS symbols within the PRS processing priority window.</w:t>
            </w:r>
          </w:p>
          <w:p>
            <w:pPr>
              <w:spacing w:before="181" w:beforeLines="50" w:after="181" w:afterLines="50" w:line="240" w:lineRule="auto"/>
              <w:ind w:left="46"/>
              <w:rPr>
                <w:rFonts w:ascii="Times New Roman" w:hAnsi="Times New Roman"/>
                <w:sz w:val="18"/>
                <w:szCs w:val="18"/>
              </w:rPr>
            </w:pPr>
            <w:r>
              <w:rPr>
                <w:rFonts w:ascii="Times New Roman" w:hAnsi="Times New Roman"/>
                <w:sz w:val="18"/>
                <w:szCs w:val="18"/>
              </w:rPr>
              <w:t>Note</w:t>
            </w:r>
            <w:r>
              <w:rPr>
                <w:rFonts w:hint="eastAsia" w:ascii="Times New Roman" w:hAnsi="Times New Roman"/>
                <w:b/>
                <w:bCs/>
                <w:color w:val="FF0000"/>
                <w:sz w:val="18"/>
                <w:szCs w:val="18"/>
              </w:rPr>
              <w:t xml:space="preserve"> 1</w:t>
            </w:r>
            <w:r>
              <w:rPr>
                <w:rFonts w:ascii="Times New Roman" w:hAnsi="Times New Roman"/>
                <w:sz w:val="18"/>
                <w:szCs w:val="18"/>
              </w:rPr>
              <w:t xml:space="preserve">: When the UE determines higher priority for other DL signals/channels over the PRS measurement/processing, the UE is not expected to measure/process DL PRS which is applicable to all of the above capability options.  </w:t>
            </w:r>
          </w:p>
          <w:p>
            <w:pPr>
              <w:spacing w:before="181" w:beforeLines="50" w:after="181" w:afterLines="50" w:line="240" w:lineRule="auto"/>
              <w:ind w:left="46"/>
              <w:rPr>
                <w:rFonts w:ascii="Times New Roman" w:hAnsi="Times New Roman"/>
                <w:sz w:val="18"/>
                <w:szCs w:val="18"/>
              </w:rPr>
            </w:pPr>
            <w:r>
              <w:rPr>
                <w:rFonts w:ascii="Times New Roman" w:hAnsi="Times New Roman"/>
                <w:b/>
                <w:bCs/>
                <w:color w:val="FF0000"/>
                <w:sz w:val="18"/>
                <w:szCs w:val="18"/>
              </w:rPr>
              <w:t>Note 2: Within a PRS processing window, UE measurement is inside the active DL BWP with PRS having the same numerology as the active DL BWP</w:t>
            </w:r>
          </w:p>
        </w:tc>
      </w:tr>
    </w:tbl>
    <w:p>
      <w:pPr>
        <w:numPr>
          <w:ilvl w:val="0"/>
          <w:numId w:val="3"/>
        </w:numPr>
        <w:adjustRightInd w:val="0"/>
        <w:snapToGrid w:val="0"/>
        <w:spacing w:before="181" w:beforeLines="50" w:after="181" w:afterLines="50" w:line="240" w:lineRule="auto"/>
        <w:jc w:val="both"/>
        <w:rPr>
          <w:i/>
          <w:iCs/>
        </w:rPr>
      </w:pPr>
      <w:r>
        <w:rPr>
          <w:rFonts w:hint="eastAsia" w:ascii="Times New Roman" w:hAnsi="Times New Roman"/>
          <w:i/>
          <w:iCs/>
          <w:sz w:val="20"/>
          <w:szCs w:val="20"/>
        </w:rPr>
        <w:t>This UE feature is provided per UE</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Need for location server to know if the feature is supported.</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FFS: Whether this feature should also be provided to gNB</w:t>
      </w:r>
    </w:p>
    <w:p>
      <w:pPr>
        <w:adjustRightInd w:val="0"/>
        <w:snapToGrid w:val="0"/>
        <w:spacing w:before="181" w:beforeLines="50" w:after="181" w:afterLines="50" w:line="240" w:lineRule="auto"/>
        <w:jc w:val="both"/>
        <w:rPr>
          <w:rFonts w:ascii="Times New Roman" w:hAnsi="Times New Roman"/>
          <w:b/>
          <w:sz w:val="20"/>
          <w:szCs w:val="20"/>
          <w:u w:val="single"/>
        </w:rPr>
      </w:pPr>
      <w:r>
        <w:rPr>
          <w:rFonts w:hint="eastAsia" w:ascii="Times New Roman" w:hAnsi="Times New Roman"/>
          <w:b/>
          <w:sz w:val="20"/>
          <w:szCs w:val="20"/>
          <w:u w:val="single"/>
        </w:rPr>
        <w:t>O</w:t>
      </w:r>
      <w:r>
        <w:rPr>
          <w:rFonts w:ascii="Times New Roman" w:hAnsi="Times New Roman"/>
          <w:b/>
          <w:sz w:val="20"/>
          <w:szCs w:val="20"/>
          <w:u w:val="single"/>
        </w:rPr>
        <w:t xml:space="preserve">n 27-u6: DL PRS </w:t>
      </w:r>
      <w:r>
        <w:rPr>
          <w:rFonts w:hint="eastAsia" w:ascii="Times New Roman" w:hAnsi="Times New Roman"/>
          <w:b/>
          <w:sz w:val="20"/>
          <w:szCs w:val="20"/>
          <w:u w:val="single"/>
          <w:lang w:eastAsia="zh-CN"/>
        </w:rPr>
        <w:t>p</w:t>
      </w:r>
      <w:r>
        <w:rPr>
          <w:rFonts w:hint="eastAsia" w:ascii="Times New Roman" w:hAnsi="Times New Roman"/>
          <w:b/>
          <w:sz w:val="20"/>
          <w:szCs w:val="20"/>
          <w:u w:val="single"/>
          <w:lang w:val="en-US" w:eastAsia="zh-CN"/>
        </w:rPr>
        <w:t>rocessing</w:t>
      </w:r>
      <w:r>
        <w:rPr>
          <w:rFonts w:ascii="Times New Roman" w:hAnsi="Times New Roman"/>
          <w:b/>
          <w:sz w:val="20"/>
          <w:szCs w:val="20"/>
          <w:u w:val="single"/>
        </w:rPr>
        <w:t xml:space="preserve"> capability</w:t>
      </w:r>
    </w:p>
    <w:p>
      <w:p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As shown in the formula in TS 38.133 for measurement period of a location information report, the component T</w:t>
      </w:r>
      <w:r>
        <w:rPr>
          <w:rFonts w:hint="eastAsia" w:ascii="Times New Roman" w:hAnsi="Times New Roman"/>
          <w:sz w:val="20"/>
          <w:szCs w:val="20"/>
          <w:vertAlign w:val="subscript"/>
        </w:rPr>
        <w:t xml:space="preserve">last </w:t>
      </w:r>
      <w:r>
        <w:rPr>
          <w:rFonts w:hint="eastAsia" w:ascii="Times New Roman" w:hAnsi="Times New Roman"/>
          <w:sz w:val="20"/>
          <w:szCs w:val="20"/>
        </w:rPr>
        <w:t>is the measurement duration for the last PRS sample, including the sampling time and processing time,</w:t>
      </w:r>
    </w:p>
    <w:p>
      <w:pPr>
        <w:adjustRightInd w:val="0"/>
        <w:snapToGrid w:val="0"/>
        <w:spacing w:before="181" w:beforeLines="50" w:after="181" w:afterLines="50" w:line="240" w:lineRule="auto"/>
        <w:jc w:val="center"/>
        <w:rPr>
          <w:rFonts w:ascii="Times New Roman" w:hAnsi="Times New Roman"/>
          <w:bCs/>
          <w:sz w:val="20"/>
          <w:szCs w:val="20"/>
          <w:vertAlign w:val="subscript"/>
        </w:rPr>
      </w:pPr>
      <w:r>
        <w:rPr>
          <w:rFonts w:ascii="Times New Roman" w:hAnsi="Times New Roman"/>
          <w:bCs/>
          <w:iCs/>
          <w:sz w:val="20"/>
          <w:szCs w:val="20"/>
        </w:rPr>
        <w:t>T</w:t>
      </w:r>
      <w:r>
        <w:rPr>
          <w:rFonts w:ascii="Times New Roman" w:hAnsi="Times New Roman"/>
          <w:bCs/>
          <w:iCs/>
          <w:sz w:val="20"/>
          <w:szCs w:val="20"/>
          <w:vertAlign w:val="subscript"/>
        </w:rPr>
        <w:t xml:space="preserve">last </w:t>
      </w:r>
      <w:r>
        <w:rPr>
          <w:rFonts w:ascii="Times New Roman" w:hAnsi="Times New Roman"/>
          <w:bCs/>
          <w:iCs/>
          <w:sz w:val="20"/>
          <w:szCs w:val="20"/>
        </w:rPr>
        <w:t>= T</w:t>
      </w:r>
      <w:r>
        <w:rPr>
          <w:rFonts w:ascii="Times New Roman" w:hAnsi="Times New Roman"/>
          <w:bCs/>
          <w:iCs/>
          <w:sz w:val="20"/>
          <w:szCs w:val="20"/>
          <w:vertAlign w:val="subscript"/>
        </w:rPr>
        <w:t xml:space="preserve">i </w:t>
      </w:r>
      <w:r>
        <w:rPr>
          <w:rFonts w:ascii="Times New Roman" w:hAnsi="Times New Roman"/>
          <w:bCs/>
          <w:iCs/>
          <w:sz w:val="20"/>
          <w:szCs w:val="20"/>
        </w:rPr>
        <w:t>+ T</w:t>
      </w:r>
      <w:r>
        <w:rPr>
          <w:rFonts w:ascii="Times New Roman" w:hAnsi="Times New Roman"/>
          <w:bCs/>
          <w:iCs/>
          <w:sz w:val="20"/>
          <w:szCs w:val="20"/>
          <w:vertAlign w:val="subscript"/>
        </w:rPr>
        <w:t>available_PRS,i</w:t>
      </w:r>
    </w:p>
    <w:p>
      <w:p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The T</w:t>
      </w:r>
      <w:r>
        <w:rPr>
          <w:rFonts w:hint="eastAsia" w:ascii="Times New Roman" w:hAnsi="Times New Roman"/>
          <w:sz w:val="20"/>
          <w:szCs w:val="20"/>
          <w:vertAlign w:val="subscript"/>
        </w:rPr>
        <w:t>last</w:t>
      </w:r>
      <w:r>
        <w:rPr>
          <w:rFonts w:hint="eastAsia" w:ascii="Times New Roman" w:hAnsi="Times New Roman"/>
          <w:sz w:val="20"/>
          <w:szCs w:val="20"/>
        </w:rPr>
        <w:t xml:space="preserve"> is to consider the cases that PRS resources from different sets are not concentrated on the same MG instance or PRS resources appear in the end of the processing window. This component leads to additional latency for the sampling and processing of the last PRS sample. As we are trying to reduce the latency as much as possible, it</w:t>
      </w:r>
      <w:r>
        <w:rPr>
          <w:rFonts w:ascii="Times New Roman" w:hAnsi="Times New Roman"/>
          <w:sz w:val="20"/>
          <w:szCs w:val="20"/>
        </w:rPr>
        <w:t>’</w:t>
      </w:r>
      <w:r>
        <w:rPr>
          <w:rFonts w:hint="eastAsia" w:ascii="Times New Roman" w:hAnsi="Times New Roman"/>
          <w:sz w:val="20"/>
          <w:szCs w:val="20"/>
        </w:rPr>
        <w:t>s not acceptable to take additional time after the end of the PRS processing window. We propose not to reuse the UE DL PRS processing capability inside measurement gap as shown below,</w:t>
      </w:r>
    </w:p>
    <w:tbl>
      <w:tblPr>
        <w:tblStyle w:val="28"/>
        <w:tblW w:w="9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2081"/>
        <w:gridCol w:w="6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szCs w:val="18"/>
                <w:lang w:eastAsia="ja-JP"/>
              </w:rPr>
            </w:pPr>
            <w:r>
              <w:rPr>
                <w:rFonts w:ascii="Times New Roman" w:hAnsi="Times New Roman"/>
                <w:szCs w:val="18"/>
                <w:lang w:eastAsia="ja-JP"/>
              </w:rPr>
              <w:t>27-u6</w:t>
            </w:r>
          </w:p>
        </w:tc>
        <w:tc>
          <w:tcPr>
            <w:tcW w:w="2081"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eastAsia="宋体"/>
                <w:szCs w:val="18"/>
              </w:rPr>
            </w:pPr>
            <w:r>
              <w:rPr>
                <w:rFonts w:ascii="Times New Roman" w:hAnsi="Times New Roman"/>
                <w:szCs w:val="18"/>
              </w:rPr>
              <w:t>PRS Processing Capability outside MG</w:t>
            </w:r>
          </w:p>
        </w:tc>
        <w:tc>
          <w:tcPr>
            <w:tcW w:w="6272"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eastAsia="Times New Roman"/>
                <w:szCs w:val="18"/>
              </w:rPr>
            </w:pPr>
            <w:r>
              <w:rPr>
                <w:rFonts w:ascii="Times New Roman" w:hAnsi="Times New Roman"/>
                <w:szCs w:val="18"/>
              </w:rPr>
              <w:t>1.</w:t>
            </w:r>
            <w:r>
              <w:rPr>
                <w:rFonts w:ascii="Times New Roman" w:hAnsi="Times New Roman"/>
                <w:szCs w:val="18"/>
                <w:lang w:eastAsia="ko-KR"/>
              </w:rPr>
              <w:t xml:space="preserve"> </w:t>
            </w:r>
            <w:r>
              <w:rPr>
                <w:rFonts w:ascii="Times New Roman" w:hAnsi="Times New Roman"/>
                <w:szCs w:val="18"/>
              </w:rPr>
              <w:t>DL PRS buffering capability: Type 1 or Type 2</w:t>
            </w:r>
          </w:p>
          <w:p>
            <w:pPr>
              <w:pStyle w:val="64"/>
              <w:spacing w:before="181" w:beforeLines="50" w:after="181" w:afterLines="50" w:line="240" w:lineRule="auto"/>
              <w:ind w:left="599" w:hanging="316"/>
              <w:rPr>
                <w:rFonts w:ascii="Times New Roman" w:hAnsi="Times New Roman"/>
                <w:szCs w:val="18"/>
              </w:rPr>
            </w:pPr>
            <w:r>
              <w:rPr>
                <w:rFonts w:ascii="Times New Roman" w:hAnsi="Times New Roman"/>
                <w:szCs w:val="18"/>
              </w:rPr>
              <w:t>a)</w:t>
            </w:r>
            <w:r>
              <w:rPr>
                <w:rFonts w:ascii="Times New Roman" w:hAnsi="Times New Roman"/>
                <w:szCs w:val="18"/>
              </w:rPr>
              <w:tab/>
            </w:r>
            <w:r>
              <w:rPr>
                <w:rFonts w:ascii="Times New Roman" w:hAnsi="Times New Roman"/>
                <w:szCs w:val="18"/>
              </w:rPr>
              <w:t>Type 1 – sub-slot/symbol level buffering</w:t>
            </w:r>
          </w:p>
          <w:p>
            <w:pPr>
              <w:pStyle w:val="64"/>
              <w:spacing w:before="181" w:beforeLines="50" w:after="181" w:afterLines="50" w:line="240" w:lineRule="auto"/>
              <w:ind w:left="599" w:hanging="316"/>
              <w:rPr>
                <w:rFonts w:ascii="Times New Roman" w:hAnsi="Times New Roman"/>
                <w:szCs w:val="18"/>
              </w:rPr>
            </w:pPr>
            <w:r>
              <w:rPr>
                <w:rFonts w:ascii="Times New Roman" w:hAnsi="Times New Roman"/>
                <w:szCs w:val="18"/>
              </w:rPr>
              <w:t>b)</w:t>
            </w:r>
            <w:r>
              <w:rPr>
                <w:rFonts w:ascii="Times New Roman" w:hAnsi="Times New Roman"/>
                <w:szCs w:val="18"/>
              </w:rPr>
              <w:tab/>
            </w:r>
            <w:r>
              <w:rPr>
                <w:rFonts w:ascii="Times New Roman" w:hAnsi="Times New Roman"/>
                <w:szCs w:val="18"/>
              </w:rPr>
              <w:t>Type 2 – slot level buffering</w:t>
            </w:r>
          </w:p>
          <w:p>
            <w:pPr>
              <w:pStyle w:val="64"/>
              <w:spacing w:before="181" w:beforeLines="50" w:after="181" w:afterLines="50" w:line="240" w:lineRule="auto"/>
              <w:rPr>
                <w:rFonts w:ascii="Times New Roman" w:hAnsi="Times New Roman"/>
                <w:szCs w:val="18"/>
              </w:rPr>
            </w:pPr>
          </w:p>
          <w:p>
            <w:pPr>
              <w:pStyle w:val="64"/>
              <w:spacing w:before="181" w:beforeLines="50" w:after="181" w:afterLines="50" w:line="240" w:lineRule="auto"/>
              <w:rPr>
                <w:rFonts w:ascii="Times New Roman" w:hAnsi="Times New Roman"/>
                <w:szCs w:val="18"/>
              </w:rPr>
            </w:pPr>
            <w:r>
              <w:rPr>
                <w:rFonts w:ascii="Times New Roman" w:hAnsi="Times New Roman"/>
                <w:szCs w:val="18"/>
              </w:rPr>
              <w:t>2.</w:t>
            </w:r>
            <w:r>
              <w:rPr>
                <w:rFonts w:ascii="Times New Roman" w:hAnsi="Times New Roman"/>
                <w:szCs w:val="18"/>
                <w:lang w:eastAsia="ko-KR"/>
              </w:rPr>
              <w:t xml:space="preserve"> </w:t>
            </w:r>
            <w:r>
              <w:rPr>
                <w:rFonts w:ascii="Times New Roman" w:hAnsi="Times New Roman"/>
                <w:szCs w:val="18"/>
              </w:rPr>
              <w:t>Duration of DL PRS symbols N in units of ms a UE can process every T ms assuming maximum DL PRS bandwidth in MHz, which is supported and reported by UE.</w:t>
            </w:r>
          </w:p>
          <w:p>
            <w:pPr>
              <w:pStyle w:val="64"/>
              <w:spacing w:before="181" w:beforeLines="50" w:after="181" w:afterLines="50" w:line="240" w:lineRule="auto"/>
              <w:ind w:left="599" w:hanging="316"/>
              <w:rPr>
                <w:rFonts w:ascii="Times New Roman" w:hAnsi="Times New Roman"/>
                <w:szCs w:val="18"/>
              </w:rPr>
            </w:pPr>
            <w:r>
              <w:rPr>
                <w:rFonts w:ascii="Times New Roman" w:hAnsi="Times New Roman"/>
                <w:szCs w:val="18"/>
              </w:rPr>
              <w:t>a)</w:t>
            </w:r>
            <w:r>
              <w:rPr>
                <w:rFonts w:ascii="Times New Roman" w:hAnsi="Times New Roman"/>
                <w:szCs w:val="18"/>
              </w:rPr>
              <w:tab/>
            </w:r>
            <w:r>
              <w:rPr>
                <w:rFonts w:ascii="Times New Roman" w:hAnsi="Times New Roman"/>
                <w:szCs w:val="18"/>
              </w:rPr>
              <w:t>Type 1 – sub-slot/symbol level buffering</w:t>
            </w:r>
          </w:p>
          <w:p>
            <w:pPr>
              <w:pStyle w:val="64"/>
              <w:spacing w:before="181" w:beforeLines="50" w:after="181" w:afterLines="50" w:line="240" w:lineRule="auto"/>
              <w:ind w:left="599" w:hanging="316"/>
              <w:rPr>
                <w:rFonts w:ascii="Times New Roman" w:hAnsi="Times New Roman"/>
                <w:szCs w:val="18"/>
              </w:rPr>
            </w:pPr>
            <w:r>
              <w:rPr>
                <w:rFonts w:ascii="Times New Roman" w:hAnsi="Times New Roman"/>
                <w:szCs w:val="18"/>
              </w:rPr>
              <w:t>b)</w:t>
            </w:r>
            <w:r>
              <w:rPr>
                <w:rFonts w:ascii="Times New Roman" w:hAnsi="Times New Roman"/>
                <w:szCs w:val="18"/>
              </w:rPr>
              <w:tab/>
            </w:r>
            <w:r>
              <w:rPr>
                <w:rFonts w:ascii="Times New Roman" w:hAnsi="Times New Roman"/>
                <w:szCs w:val="18"/>
              </w:rPr>
              <w:t>N: {0.125, 0.25, 0.5, 1, 2, 4, 6, 8, 12, 16, 20, 25, 30, 32, 35, 40, 45, 50} ms</w:t>
            </w:r>
          </w:p>
          <w:p>
            <w:pPr>
              <w:pStyle w:val="64"/>
              <w:spacing w:before="181" w:beforeLines="50" w:after="181" w:afterLines="50" w:line="240" w:lineRule="auto"/>
              <w:rPr>
                <w:rFonts w:ascii="Times New Roman" w:hAnsi="Times New Roman"/>
                <w:szCs w:val="18"/>
              </w:rPr>
            </w:pPr>
          </w:p>
          <w:p>
            <w:pPr>
              <w:pStyle w:val="64"/>
              <w:spacing w:before="181" w:beforeLines="50" w:after="181" w:afterLines="50" w:line="240" w:lineRule="auto"/>
              <w:rPr>
                <w:rFonts w:ascii="Times New Roman" w:hAnsi="Times New Roman"/>
                <w:szCs w:val="18"/>
              </w:rPr>
            </w:pPr>
            <w:r>
              <w:rPr>
                <w:rFonts w:ascii="Times New Roman" w:hAnsi="Times New Roman"/>
                <w:szCs w:val="18"/>
              </w:rPr>
              <w:t>3.</w:t>
            </w:r>
            <w:r>
              <w:rPr>
                <w:rFonts w:ascii="Times New Roman" w:hAnsi="Times New Roman"/>
                <w:szCs w:val="18"/>
                <w:lang w:eastAsia="ko-KR"/>
              </w:rPr>
              <w:t xml:space="preserve"> </w:t>
            </w:r>
            <w:r>
              <w:rPr>
                <w:rFonts w:ascii="Times New Roman" w:hAnsi="Times New Roman"/>
                <w:szCs w:val="18"/>
              </w:rPr>
              <w:t>Max number of DL PRS resources that UE can process in a slot under it</w:t>
            </w:r>
          </w:p>
          <w:p>
            <w:pPr>
              <w:pStyle w:val="64"/>
              <w:spacing w:before="181" w:beforeLines="50" w:after="181" w:afterLines="50" w:line="240" w:lineRule="auto"/>
              <w:ind w:left="599" w:hanging="283"/>
              <w:rPr>
                <w:rFonts w:ascii="Times New Roman" w:hAnsi="Times New Roman"/>
                <w:szCs w:val="18"/>
              </w:rPr>
            </w:pPr>
            <w:r>
              <w:rPr>
                <w:rFonts w:ascii="Times New Roman" w:hAnsi="Times New Roman"/>
                <w:szCs w:val="18"/>
              </w:rPr>
              <w:t>a)</w:t>
            </w:r>
            <w:r>
              <w:rPr>
                <w:rFonts w:ascii="Times New Roman" w:hAnsi="Times New Roman"/>
                <w:szCs w:val="18"/>
              </w:rPr>
              <w:tab/>
            </w:r>
            <w:r>
              <w:rPr>
                <w:rFonts w:ascii="Times New Roman" w:hAnsi="Times New Roman"/>
                <w:szCs w:val="18"/>
              </w:rPr>
              <w:t>FR1 bands: {1, 2, 4, 6, 8, 12, 16, 24, 32, 48, 64} for each SCS: 15kHz, 30kHz, 60kHz</w:t>
            </w:r>
          </w:p>
          <w:p>
            <w:pPr>
              <w:pStyle w:val="64"/>
              <w:spacing w:before="181" w:beforeLines="50" w:after="181" w:afterLines="50" w:line="240" w:lineRule="auto"/>
              <w:ind w:left="599" w:hanging="283"/>
              <w:rPr>
                <w:rFonts w:ascii="Times New Roman" w:hAnsi="Times New Roman"/>
                <w:szCs w:val="18"/>
              </w:rPr>
            </w:pPr>
            <w:r>
              <w:rPr>
                <w:rFonts w:ascii="Times New Roman" w:hAnsi="Times New Roman"/>
                <w:szCs w:val="18"/>
              </w:rPr>
              <w:t>b)</w:t>
            </w:r>
            <w:r>
              <w:rPr>
                <w:rFonts w:ascii="Times New Roman" w:hAnsi="Times New Roman"/>
                <w:szCs w:val="18"/>
              </w:rPr>
              <w:tab/>
            </w:r>
            <w:r>
              <w:rPr>
                <w:rFonts w:ascii="Times New Roman" w:hAnsi="Times New Roman"/>
                <w:szCs w:val="18"/>
              </w:rPr>
              <w:t>FR2 bands: {1, 2, 4, 6, 8, 12, 16, 24, 32, 48, 64} for each SCS: 60kHz, 120kHz</w:t>
            </w:r>
          </w:p>
        </w:tc>
      </w:tr>
    </w:tbl>
    <w:p>
      <w:p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In order to reduce the latency for DL PRS measurement in the PRS processing window,</w:t>
      </w:r>
      <w:r>
        <w:rPr>
          <w:rFonts w:ascii="Times New Roman" w:hAnsi="Times New Roman"/>
          <w:sz w:val="20"/>
          <w:szCs w:val="20"/>
        </w:rPr>
        <w:t xml:space="preserve"> </w:t>
      </w:r>
      <w:r>
        <w:rPr>
          <w:rFonts w:hint="eastAsia" w:ascii="Times New Roman" w:hAnsi="Times New Roman"/>
          <w:sz w:val="20"/>
          <w:szCs w:val="20"/>
        </w:rPr>
        <w:t>the location information report should be ready right after the end of the PRS processing window. That is, UE has to finish all the DL PRS receiving and computation in the PRS processing window</w:t>
      </w:r>
      <w:r>
        <w:rPr>
          <w:rFonts w:hint="eastAsia" w:ascii="Times New Roman" w:hAnsi="Times New Roman"/>
          <w:sz w:val="20"/>
          <w:szCs w:val="20"/>
          <w:lang w:val="en-US" w:eastAsia="zh-CN"/>
        </w:rPr>
        <w:t xml:space="preserve"> to make full use of its resources</w:t>
      </w:r>
      <w:r>
        <w:rPr>
          <w:rFonts w:hint="eastAsia" w:ascii="Times New Roman" w:hAnsi="Times New Roman"/>
          <w:sz w:val="20"/>
          <w:szCs w:val="20"/>
        </w:rPr>
        <w:t xml:space="preserve">. </w:t>
      </w:r>
      <w:r>
        <w:rPr>
          <w:rFonts w:ascii="Times New Roman" w:hAnsi="Times New Roman"/>
          <w:sz w:val="20"/>
          <w:szCs w:val="20"/>
        </w:rPr>
        <w:t>For</w:t>
      </w:r>
      <w:r>
        <w:rPr>
          <w:rFonts w:hint="eastAsia" w:ascii="Times New Roman" w:hAnsi="Times New Roman"/>
          <w:sz w:val="20"/>
          <w:szCs w:val="20"/>
        </w:rPr>
        <w:t xml:space="preserve"> Type 1 PRS processing capability showing in the Figure </w:t>
      </w:r>
      <w:r>
        <w:rPr>
          <w:rFonts w:ascii="Times New Roman" w:hAnsi="Times New Roman"/>
          <w:sz w:val="20"/>
          <w:szCs w:val="20"/>
        </w:rPr>
        <w:t>1</w:t>
      </w:r>
      <w:r>
        <w:rPr>
          <w:rFonts w:hint="eastAsia" w:ascii="Times New Roman" w:hAnsi="Times New Roman"/>
          <w:sz w:val="20"/>
          <w:szCs w:val="20"/>
        </w:rPr>
        <w:t xml:space="preserve"> below, a PRS processing window is divided into PRS buffering window and PRS computation window. UE is only expected to receive the DL PRS in the PRS buffering window. Then, based on the buffered DL PRS, UE can compute/process the DL PRS in PRS computation window to get ready for a location information report by the end of PRS processing window</w:t>
      </w:r>
      <w:r>
        <w:rPr>
          <w:rFonts w:ascii="Times New Roman" w:hAnsi="Times New Roman"/>
          <w:sz w:val="20"/>
          <w:szCs w:val="20"/>
        </w:rPr>
        <w:t xml:space="preserve"> as shown in Fig. 1</w:t>
      </w:r>
      <w:r>
        <w:rPr>
          <w:rFonts w:hint="eastAsia" w:ascii="Times New Roman" w:hAnsi="Times New Roman"/>
          <w:sz w:val="20"/>
          <w:szCs w:val="20"/>
        </w:rPr>
        <w:t xml:space="preserve">. According to this understanding, UE has to report its capability with at least one combination of {R, P} </w:t>
      </w:r>
      <w:r>
        <w:rPr>
          <w:rFonts w:ascii="Times New Roman" w:hAnsi="Times New Roman"/>
          <w:sz w:val="20"/>
          <w:szCs w:val="20"/>
        </w:rPr>
        <w:t>considering</w:t>
      </w:r>
      <w:r>
        <w:rPr>
          <w:rFonts w:hint="eastAsia" w:ascii="Times New Roman" w:hAnsi="Times New Roman"/>
          <w:sz w:val="20"/>
          <w:szCs w:val="20"/>
        </w:rPr>
        <w:t xml:space="preserve"> the following</w:t>
      </w:r>
      <w:r>
        <w:rPr>
          <w:rFonts w:ascii="Times New Roman" w:hAnsi="Times New Roman"/>
          <w:sz w:val="20"/>
          <w:szCs w:val="20"/>
        </w:rPr>
        <w:t>.</w:t>
      </w:r>
    </w:p>
    <w:p>
      <w:pPr>
        <w:numPr>
          <w:ilvl w:val="0"/>
          <w:numId w:val="7"/>
        </w:num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 xml:space="preserve"> PRS processing window is divided into PRS buffering window and PRS computation window</w:t>
      </w:r>
      <w:r>
        <w:rPr>
          <w:rFonts w:hint="eastAsia" w:ascii="Times New Roman" w:hAnsi="Times New Roman"/>
          <w:sz w:val="20"/>
          <w:szCs w:val="20"/>
        </w:rPr>
        <w:t xml:space="preserve">. The </w:t>
      </w:r>
      <w:r>
        <w:rPr>
          <w:rFonts w:ascii="Times New Roman" w:hAnsi="Times New Roman"/>
          <w:sz w:val="20"/>
          <w:szCs w:val="20"/>
        </w:rPr>
        <w:t>PRS computation window</w:t>
      </w:r>
      <w:r>
        <w:rPr>
          <w:rFonts w:hint="eastAsia" w:ascii="Times New Roman" w:hAnsi="Times New Roman"/>
          <w:sz w:val="20"/>
          <w:szCs w:val="20"/>
        </w:rPr>
        <w:t xml:space="preserve"> starts right after the end of the </w:t>
      </w:r>
      <w:r>
        <w:rPr>
          <w:rFonts w:ascii="Times New Roman" w:hAnsi="Times New Roman"/>
          <w:sz w:val="20"/>
          <w:szCs w:val="20"/>
        </w:rPr>
        <w:t>PRS buffering window</w:t>
      </w:r>
      <w:r>
        <w:rPr>
          <w:rFonts w:hint="eastAsia" w:ascii="Times New Roman" w:hAnsi="Times New Roman"/>
          <w:sz w:val="20"/>
          <w:szCs w:val="20"/>
        </w:rPr>
        <w:t>. UE is only expected to receive the DL PRS in the PRS buffering window.</w:t>
      </w:r>
    </w:p>
    <w:p>
      <w:pPr>
        <w:numPr>
          <w:ilvl w:val="0"/>
          <w:numId w:val="7"/>
        </w:num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 xml:space="preserve">UE shall take P msec of time (the length of PRS computation window) to process up to N msec of symbols containing PRS resources expected to be received by the UE in the </w:t>
      </w:r>
      <w:r>
        <w:rPr>
          <w:rFonts w:ascii="Times New Roman" w:hAnsi="Times New Roman"/>
          <w:sz w:val="20"/>
          <w:szCs w:val="20"/>
        </w:rPr>
        <w:t>PRS buffering window</w:t>
      </w:r>
    </w:p>
    <w:p>
      <w:pPr>
        <w:adjustRightInd w:val="0"/>
        <w:snapToGrid w:val="0"/>
        <w:spacing w:before="181" w:beforeLines="50" w:after="181" w:afterLines="50" w:line="240" w:lineRule="auto"/>
        <w:jc w:val="center"/>
        <w:rPr>
          <w:rFonts w:ascii="Times New Roman" w:hAnsi="Times New Roman"/>
          <w:sz w:val="20"/>
          <w:szCs w:val="20"/>
        </w:rPr>
      </w:pPr>
      <w:r>
        <w:rPr>
          <w:rFonts w:ascii="Times New Roman" w:hAnsi="Times New Roman"/>
          <w:sz w:val="20"/>
          <w:szCs w:val="20"/>
        </w:rPr>
        <w:object>
          <v:shape id="_x0000_i1025" o:spt="75" type="#_x0000_t75" style="height:98.65pt;width:297.65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p>
    <w:p>
      <w:pPr>
        <w:adjustRightInd w:val="0"/>
        <w:snapToGrid w:val="0"/>
        <w:spacing w:before="181" w:beforeLines="50" w:after="181" w:afterLines="50" w:line="240" w:lineRule="auto"/>
        <w:jc w:val="center"/>
        <w:rPr>
          <w:rFonts w:ascii="Times New Roman" w:hAnsi="Times New Roman"/>
          <w:sz w:val="20"/>
          <w:szCs w:val="20"/>
        </w:rPr>
      </w:pPr>
      <w:r>
        <w:rPr>
          <w:rFonts w:ascii="Times New Roman" w:hAnsi="Times New Roman"/>
          <w:sz w:val="20"/>
          <w:szCs w:val="20"/>
        </w:rPr>
        <w:t xml:space="preserve">Fig. 1 </w:t>
      </w:r>
      <w:r>
        <w:rPr>
          <w:rFonts w:hint="eastAsia" w:ascii="Times New Roman" w:hAnsi="Times New Roman"/>
          <w:sz w:val="20"/>
          <w:szCs w:val="20"/>
        </w:rPr>
        <w:t>Type 1 PRS processing capability</w:t>
      </w:r>
    </w:p>
    <w:p>
      <w:p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There could</w:t>
      </w:r>
      <w:r>
        <w:rPr>
          <w:rFonts w:ascii="Times New Roman" w:hAnsi="Times New Roman"/>
          <w:sz w:val="20"/>
          <w:szCs w:val="20"/>
        </w:rPr>
        <w:t xml:space="preserve"> be</w:t>
      </w:r>
      <w:r>
        <w:rPr>
          <w:rFonts w:hint="eastAsia" w:ascii="Times New Roman" w:hAnsi="Times New Roman"/>
          <w:sz w:val="20"/>
          <w:szCs w:val="20"/>
        </w:rPr>
        <w:t xml:space="preserve"> another UE implementation (Type 2 PRS processing capability). UE may </w:t>
      </w:r>
      <w:r>
        <w:rPr>
          <w:rFonts w:ascii="Times New Roman" w:hAnsi="Times New Roman"/>
          <w:sz w:val="20"/>
          <w:szCs w:val="20"/>
        </w:rPr>
        <w:t>not</w:t>
      </w:r>
      <w:r>
        <w:rPr>
          <w:rFonts w:hint="eastAsia" w:ascii="Times New Roman" w:hAnsi="Times New Roman"/>
          <w:sz w:val="20"/>
          <w:szCs w:val="20"/>
        </w:rPr>
        <w:t xml:space="preserve"> need to buffer all the DL PRS before starting processing the DL PRS. That is, UE can do DL PRS receiving and processing simultaneously</w:t>
      </w:r>
      <w:r>
        <w:rPr>
          <w:rFonts w:ascii="Times New Roman" w:hAnsi="Times New Roman"/>
          <w:sz w:val="20"/>
          <w:szCs w:val="20"/>
        </w:rPr>
        <w:t xml:space="preserve"> as shown in Fig. 2</w:t>
      </w:r>
      <w:r>
        <w:rPr>
          <w:rFonts w:hint="eastAsia" w:ascii="Times New Roman" w:hAnsi="Times New Roman"/>
          <w:sz w:val="20"/>
          <w:szCs w:val="20"/>
        </w:rPr>
        <w:t>. Therefore, UE only needs to reserve enough time to process the latest DL PRS resource used for the location information report, which is quite similar to the CSI reference resource defined for CSI report. PRS computation time (T) is understood by the following,</w:t>
      </w:r>
    </w:p>
    <w:p>
      <w:pPr>
        <w:numPr>
          <w:ilvl w:val="0"/>
          <w:numId w:val="8"/>
        </w:num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 xml:space="preserve">A time span (the value of N shown below) is calculated from an end of the latest DL PRS resource in the PRS processing window that is used for a location information report to the end of the PRS processing window </w:t>
      </w:r>
    </w:p>
    <w:p>
      <w:pPr>
        <w:numPr>
          <w:ilvl w:val="0"/>
          <w:numId w:val="8"/>
        </w:num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The value of N is not expected to be smaller than the PRS computation time (T) .</w:t>
      </w:r>
    </w:p>
    <w:p>
      <w:pPr>
        <w:adjustRightInd w:val="0"/>
        <w:snapToGrid w:val="0"/>
        <w:spacing w:before="181" w:beforeLines="50" w:after="181" w:afterLines="50" w:line="240" w:lineRule="auto"/>
        <w:jc w:val="center"/>
        <w:rPr>
          <w:rFonts w:ascii="Times New Roman" w:hAnsi="Times New Roman"/>
          <w:sz w:val="20"/>
          <w:szCs w:val="20"/>
        </w:rPr>
      </w:pPr>
      <w:r>
        <w:rPr>
          <w:rFonts w:hint="eastAsia" w:ascii="Times New Roman" w:hAnsi="Times New Roman"/>
          <w:sz w:val="20"/>
          <w:szCs w:val="20"/>
        </w:rPr>
        <w:object>
          <v:shape id="_x0000_i1026" o:spt="75" type="#_x0000_t75" style="height:114pt;width:297.65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p>
    <w:p>
      <w:pPr>
        <w:adjustRightInd w:val="0"/>
        <w:snapToGrid w:val="0"/>
        <w:spacing w:before="181" w:beforeLines="50" w:after="181" w:afterLines="50" w:line="240" w:lineRule="auto"/>
        <w:jc w:val="center"/>
        <w:rPr>
          <w:rFonts w:ascii="Times New Roman" w:hAnsi="Times New Roman"/>
          <w:sz w:val="20"/>
          <w:szCs w:val="20"/>
        </w:rPr>
      </w:pPr>
      <w:r>
        <w:rPr>
          <w:rFonts w:ascii="Times New Roman" w:hAnsi="Times New Roman"/>
          <w:sz w:val="20"/>
          <w:szCs w:val="20"/>
        </w:rPr>
        <w:t xml:space="preserve">Fig. 2 </w:t>
      </w:r>
      <w:r>
        <w:rPr>
          <w:rFonts w:hint="eastAsia" w:ascii="Times New Roman" w:hAnsi="Times New Roman"/>
          <w:sz w:val="20"/>
          <w:szCs w:val="20"/>
        </w:rPr>
        <w:t xml:space="preserve">Type </w:t>
      </w:r>
      <w:r>
        <w:rPr>
          <w:rFonts w:hint="eastAsia" w:ascii="Times New Roman" w:hAnsi="Times New Roman"/>
          <w:sz w:val="20"/>
          <w:szCs w:val="20"/>
          <w:lang w:val="en-US" w:eastAsia="zh-CN"/>
        </w:rPr>
        <w:t>2</w:t>
      </w:r>
      <w:r>
        <w:rPr>
          <w:rFonts w:hint="eastAsia" w:ascii="Times New Roman" w:hAnsi="Times New Roman"/>
          <w:sz w:val="20"/>
          <w:szCs w:val="20"/>
        </w:rPr>
        <w:t xml:space="preserve"> PRS processing capability</w:t>
      </w:r>
    </w:p>
    <w:p>
      <w:p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7</w:t>
      </w:r>
      <w:r>
        <w:rPr>
          <w:rFonts w:hint="eastAsia" w:ascii="Times New Roman" w:hAnsi="Times New Roman"/>
          <w:i/>
          <w:iCs/>
          <w:sz w:val="20"/>
          <w:szCs w:val="20"/>
        </w:rPr>
        <w:t xml:space="preserve">: For the UE capability design for DL PRS measurements in a PRS processing window, at least consider one of the following </w:t>
      </w:r>
      <w:r>
        <w:rPr>
          <w:rFonts w:ascii="Times New Roman" w:hAnsi="Times New Roman"/>
          <w:i/>
          <w:iCs/>
          <w:sz w:val="20"/>
          <w:szCs w:val="20"/>
        </w:rPr>
        <w:t>Types</w:t>
      </w:r>
      <w:r>
        <w:rPr>
          <w:rFonts w:hint="eastAsia" w:ascii="Times New Roman" w:hAnsi="Times New Roman"/>
          <w:i/>
          <w:iCs/>
          <w:sz w:val="20"/>
          <w:szCs w:val="20"/>
        </w:rPr>
        <w:t>,</w:t>
      </w:r>
    </w:p>
    <w:p>
      <w:pPr>
        <w:numPr>
          <w:ilvl w:val="0"/>
          <w:numId w:val="8"/>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Type 1 PRS processing capability: UE report</w:t>
      </w:r>
      <w:r>
        <w:rPr>
          <w:rFonts w:ascii="Times New Roman" w:hAnsi="Times New Roman"/>
          <w:i/>
          <w:iCs/>
          <w:sz w:val="20"/>
          <w:szCs w:val="20"/>
        </w:rPr>
        <w:t>s</w:t>
      </w:r>
      <w:r>
        <w:rPr>
          <w:rFonts w:hint="eastAsia" w:ascii="Times New Roman" w:hAnsi="Times New Roman"/>
          <w:i/>
          <w:iCs/>
          <w:sz w:val="20"/>
          <w:szCs w:val="20"/>
        </w:rPr>
        <w:t xml:space="preserve"> its capability with at least one combination of {R, P}, </w:t>
      </w:r>
    </w:p>
    <w:p>
      <w:pPr>
        <w:numPr>
          <w:ilvl w:val="0"/>
          <w:numId w:val="9"/>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A</w:t>
      </w:r>
      <w:r>
        <w:rPr>
          <w:rFonts w:ascii="Times New Roman" w:hAnsi="Times New Roman"/>
          <w:i/>
          <w:iCs/>
          <w:sz w:val="20"/>
          <w:szCs w:val="20"/>
        </w:rPr>
        <w:t xml:space="preserve"> PRS processing window is divided into PRS buffering window and PRS computation window</w:t>
      </w:r>
      <w:r>
        <w:rPr>
          <w:rFonts w:hint="eastAsia" w:ascii="Times New Roman" w:hAnsi="Times New Roman"/>
          <w:i/>
          <w:iCs/>
          <w:sz w:val="20"/>
          <w:szCs w:val="20"/>
        </w:rPr>
        <w:t xml:space="preserve">. The </w:t>
      </w:r>
      <w:r>
        <w:rPr>
          <w:rFonts w:ascii="Times New Roman" w:hAnsi="Times New Roman"/>
          <w:i/>
          <w:iCs/>
          <w:sz w:val="20"/>
          <w:szCs w:val="20"/>
        </w:rPr>
        <w:t>PRS computation window</w:t>
      </w:r>
      <w:r>
        <w:rPr>
          <w:rFonts w:hint="eastAsia" w:ascii="Times New Roman" w:hAnsi="Times New Roman"/>
          <w:i/>
          <w:iCs/>
          <w:sz w:val="20"/>
          <w:szCs w:val="20"/>
        </w:rPr>
        <w:t xml:space="preserve"> starts right after the end of the </w:t>
      </w:r>
      <w:r>
        <w:rPr>
          <w:rFonts w:ascii="Times New Roman" w:hAnsi="Times New Roman"/>
          <w:i/>
          <w:iCs/>
          <w:sz w:val="20"/>
          <w:szCs w:val="20"/>
        </w:rPr>
        <w:t>PRS buffering window</w:t>
      </w:r>
      <w:r>
        <w:rPr>
          <w:rFonts w:hint="eastAsia" w:ascii="Times New Roman" w:hAnsi="Times New Roman"/>
          <w:i/>
          <w:iCs/>
          <w:sz w:val="20"/>
          <w:szCs w:val="20"/>
        </w:rPr>
        <w:t>. UE is only expected to receive the DL PRS in the PRS buffering window.</w:t>
      </w:r>
    </w:p>
    <w:p>
      <w:pPr>
        <w:numPr>
          <w:ilvl w:val="0"/>
          <w:numId w:val="9"/>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 xml:space="preserve">UE shall take P msec of time (the length of PRS computation window) to process up to R msec of symbols containing PRS resources expected to be received by the UE in the </w:t>
      </w:r>
      <w:r>
        <w:rPr>
          <w:rFonts w:ascii="Times New Roman" w:hAnsi="Times New Roman"/>
          <w:i/>
          <w:iCs/>
          <w:sz w:val="20"/>
          <w:szCs w:val="20"/>
        </w:rPr>
        <w:t>PRS buffering window</w:t>
      </w:r>
    </w:p>
    <w:p>
      <w:pPr>
        <w:numPr>
          <w:ilvl w:val="0"/>
          <w:numId w:val="8"/>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Type 2 PRS processing capability: UE report</w:t>
      </w:r>
      <w:r>
        <w:rPr>
          <w:rFonts w:ascii="Times New Roman" w:hAnsi="Times New Roman"/>
          <w:i/>
          <w:iCs/>
          <w:sz w:val="20"/>
          <w:szCs w:val="20"/>
        </w:rPr>
        <w:t>s</w:t>
      </w:r>
      <w:r>
        <w:rPr>
          <w:rFonts w:hint="eastAsia" w:ascii="Times New Roman" w:hAnsi="Times New Roman"/>
          <w:i/>
          <w:iCs/>
          <w:sz w:val="20"/>
          <w:szCs w:val="20"/>
        </w:rPr>
        <w:t xml:space="preserve"> its capability of PRS computation time (T) </w:t>
      </w:r>
    </w:p>
    <w:p>
      <w:pPr>
        <w:numPr>
          <w:ilvl w:val="0"/>
          <w:numId w:val="9"/>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 xml:space="preserve">A time span (N) is calculated from an end of the latest DL PRS resource in the PRS processing window that is used for a location information report to the end of the PRS processing window </w:t>
      </w:r>
    </w:p>
    <w:p>
      <w:pPr>
        <w:numPr>
          <w:ilvl w:val="0"/>
          <w:numId w:val="9"/>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The value of N is not expected to be smaller than the PRS computation time (T).</w:t>
      </w:r>
    </w:p>
    <w:p>
      <w:pPr>
        <w:pStyle w:val="3"/>
        <w:spacing w:before="181" w:beforeLines="50" w:after="181" w:afterLines="50" w:line="240" w:lineRule="auto"/>
        <w:rPr>
          <w:rFonts w:ascii="Times New Roman" w:hAnsi="Times New Roman"/>
          <w:b/>
          <w:bCs/>
          <w:sz w:val="24"/>
          <w:szCs w:val="24"/>
        </w:rPr>
      </w:pPr>
      <w:r>
        <w:rPr>
          <w:rFonts w:hint="eastAsia" w:ascii="Times New Roman" w:hAnsi="Times New Roman"/>
          <w:b/>
          <w:bCs/>
          <w:sz w:val="24"/>
          <w:szCs w:val="24"/>
        </w:rPr>
        <w:t>2.4 NLOS and Multipath mitigation</w:t>
      </w:r>
    </w:p>
    <w:tbl>
      <w:tblPr>
        <w:tblStyle w:val="28"/>
        <w:tblW w:w="9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2081"/>
        <w:gridCol w:w="6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szCs w:val="18"/>
                <w:lang w:eastAsia="ja-JP"/>
              </w:rPr>
            </w:pPr>
            <w:r>
              <w:rPr>
                <w:rFonts w:ascii="Times New Roman" w:hAnsi="Times New Roman"/>
                <w:szCs w:val="18"/>
                <w:lang w:eastAsia="ja-JP"/>
              </w:rPr>
              <w:t>27-v1</w:t>
            </w:r>
          </w:p>
        </w:tc>
        <w:tc>
          <w:tcPr>
            <w:tcW w:w="2081"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eastAsia="宋体"/>
                <w:szCs w:val="18"/>
              </w:rPr>
            </w:pPr>
            <w:r>
              <w:rPr>
                <w:rFonts w:ascii="Times New Roman" w:hAnsi="Times New Roman" w:eastAsia="宋体"/>
                <w:szCs w:val="18"/>
              </w:rPr>
              <w:t>LOS/NLOS Indicator</w:t>
            </w:r>
          </w:p>
        </w:tc>
        <w:tc>
          <w:tcPr>
            <w:tcW w:w="627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UE’s capability to support reporting LoS/NLoS indicator to LMF for RSTD and UE Rx-Tx time difference measurements to LMF for DL and DL+UL positioning.</w:t>
            </w: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FFS: whether to have separate capability component for RSTD and UE Rx-Tx time difference measurements.</w:t>
            </w:r>
          </w:p>
        </w:tc>
      </w:tr>
    </w:tbl>
    <w:p>
      <w:pPr>
        <w:adjustRightInd w:val="0"/>
        <w:snapToGrid w:val="0"/>
        <w:spacing w:before="181" w:beforeLines="50" w:after="181" w:afterLines="50" w:line="240" w:lineRule="auto"/>
        <w:jc w:val="both"/>
        <w:rPr>
          <w:rFonts w:ascii="Times New Roman" w:hAnsi="Times New Roman"/>
          <w:b w:val="0"/>
          <w:bCs/>
          <w:i w:val="0"/>
          <w:iCs/>
          <w:sz w:val="20"/>
          <w:szCs w:val="20"/>
        </w:rPr>
      </w:pPr>
      <w:r>
        <w:rPr>
          <w:rFonts w:ascii="Times New Roman" w:hAnsi="Times New Roman"/>
          <w:b w:val="0"/>
          <w:bCs/>
          <w:i w:val="0"/>
          <w:iCs/>
          <w:sz w:val="20"/>
          <w:szCs w:val="20"/>
        </w:rPr>
        <w:t xml:space="preserve">We have the </w:t>
      </w:r>
      <w:r>
        <w:rPr>
          <w:rFonts w:ascii="Times New Roman" w:hAnsi="Times New Roman"/>
          <w:bCs/>
          <w:iCs/>
          <w:sz w:val="20"/>
          <w:szCs w:val="20"/>
        </w:rPr>
        <w:t>following suggestions on 27-v1.</w:t>
      </w:r>
    </w:p>
    <w:p>
      <w:p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8</w:t>
      </w:r>
      <w:r>
        <w:rPr>
          <w:rFonts w:hint="eastAsia" w:ascii="Times New Roman" w:hAnsi="Times New Roman"/>
          <w:b/>
          <w:bCs/>
          <w:i/>
          <w:iCs/>
          <w:sz w:val="20"/>
          <w:szCs w:val="20"/>
        </w:rPr>
        <w:t>：</w:t>
      </w:r>
      <w:r>
        <w:rPr>
          <w:rFonts w:hint="eastAsia" w:ascii="Times New Roman" w:hAnsi="Times New Roman"/>
          <w:i/>
          <w:iCs/>
          <w:sz w:val="20"/>
          <w:szCs w:val="20"/>
        </w:rPr>
        <w:t xml:space="preserve">Support </w:t>
      </w:r>
      <w:r>
        <w:rPr>
          <w:rFonts w:ascii="Times New Roman" w:hAnsi="Times New Roman"/>
          <w:i/>
          <w:iCs/>
          <w:sz w:val="20"/>
          <w:szCs w:val="20"/>
        </w:rPr>
        <w:t>to keep 27-v1 with the following details.</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w:t>
      </w:r>
      <w:r>
        <w:rPr>
          <w:rFonts w:ascii="Times New Roman" w:hAnsi="Times New Roman"/>
          <w:i/>
          <w:iCs/>
          <w:sz w:val="20"/>
          <w:szCs w:val="20"/>
        </w:rPr>
        <w:t xml:space="preserve">his UE feature </w:t>
      </w:r>
      <w:r>
        <w:rPr>
          <w:rFonts w:hint="eastAsia" w:ascii="Times New Roman" w:hAnsi="Times New Roman"/>
          <w:i/>
          <w:iCs/>
          <w:sz w:val="20"/>
          <w:szCs w:val="20"/>
        </w:rPr>
        <w:t>is</w:t>
      </w:r>
      <w:r>
        <w:rPr>
          <w:rFonts w:ascii="Times New Roman" w:hAnsi="Times New Roman"/>
          <w:i/>
          <w:iCs/>
          <w:sz w:val="20"/>
          <w:szCs w:val="20"/>
        </w:rPr>
        <w:t xml:space="preserve"> provided per </w:t>
      </w:r>
      <w:r>
        <w:rPr>
          <w:rFonts w:hint="eastAsia" w:ascii="Times New Roman" w:hAnsi="Times New Roman"/>
          <w:i/>
          <w:iCs/>
          <w:sz w:val="20"/>
          <w:szCs w:val="20"/>
        </w:rPr>
        <w:t>UE</w:t>
      </w:r>
      <w:r>
        <w:rPr>
          <w:rFonts w:ascii="Times New Roman" w:hAnsi="Times New Roman"/>
          <w:i/>
          <w:iCs/>
          <w:sz w:val="20"/>
          <w:szCs w:val="20"/>
        </w:rPr>
        <w:t>.</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H</w:t>
      </w:r>
      <w:r>
        <w:rPr>
          <w:rFonts w:ascii="Times New Roman" w:hAnsi="Times New Roman"/>
          <w:i/>
          <w:iCs/>
          <w:sz w:val="20"/>
          <w:szCs w:val="20"/>
        </w:rPr>
        <w:t>ave separate capability component</w:t>
      </w:r>
      <w:r>
        <w:rPr>
          <w:rFonts w:hint="eastAsia" w:ascii="Times New Roman" w:hAnsi="Times New Roman"/>
          <w:i/>
          <w:iCs/>
          <w:sz w:val="20"/>
          <w:szCs w:val="20"/>
          <w:lang w:val="en-US" w:eastAsia="zh-CN"/>
        </w:rPr>
        <w:t>s</w:t>
      </w:r>
      <w:r>
        <w:rPr>
          <w:rFonts w:ascii="Times New Roman" w:hAnsi="Times New Roman"/>
          <w:i/>
          <w:iCs/>
          <w:sz w:val="20"/>
          <w:szCs w:val="20"/>
        </w:rPr>
        <w:t xml:space="preserve"> for RSTD and UE Rx-Tx time difference measurements.</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Need for location server to know if the feature is supported.</w:t>
      </w:r>
    </w:p>
    <w:p>
      <w:pPr>
        <w:pStyle w:val="3"/>
        <w:spacing w:before="181" w:beforeLines="50" w:after="181" w:afterLines="50" w:line="240" w:lineRule="auto"/>
        <w:rPr>
          <w:rFonts w:ascii="Times New Roman" w:hAnsi="Times New Roman"/>
          <w:b/>
          <w:bCs/>
          <w:sz w:val="24"/>
          <w:szCs w:val="24"/>
        </w:rPr>
      </w:pPr>
      <w:r>
        <w:rPr>
          <w:rFonts w:hint="eastAsia" w:ascii="Times New Roman" w:hAnsi="Times New Roman"/>
          <w:b/>
          <w:bCs/>
          <w:sz w:val="24"/>
          <w:szCs w:val="24"/>
        </w:rPr>
        <w:t>2.5 On-demand PRS</w:t>
      </w:r>
    </w:p>
    <w:tbl>
      <w:tblPr>
        <w:tblStyle w:val="28"/>
        <w:tblW w:w="9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2081"/>
        <w:gridCol w:w="6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szCs w:val="18"/>
                <w:lang w:eastAsia="ja-JP"/>
              </w:rPr>
            </w:pPr>
            <w:r>
              <w:rPr>
                <w:rFonts w:ascii="Times New Roman" w:hAnsi="Times New Roman"/>
                <w:szCs w:val="18"/>
                <w:lang w:eastAsia="ja-JP"/>
              </w:rPr>
              <w:t>27-w1</w:t>
            </w:r>
          </w:p>
        </w:tc>
        <w:tc>
          <w:tcPr>
            <w:tcW w:w="2081"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eastAsia="宋体"/>
                <w:szCs w:val="18"/>
              </w:rPr>
            </w:pPr>
            <w:r>
              <w:rPr>
                <w:rFonts w:ascii="Times New Roman" w:hAnsi="Times New Roman" w:eastAsia="宋体"/>
                <w:szCs w:val="18"/>
              </w:rPr>
              <w:t>Support of on-demand PRS</w:t>
            </w:r>
          </w:p>
        </w:tc>
        <w:tc>
          <w:tcPr>
            <w:tcW w:w="627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UE’s capability to support UE-initiated on-demand PRS.</w:t>
            </w: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p>
        </w:tc>
      </w:tr>
    </w:tbl>
    <w:p>
      <w:pPr>
        <w:adjustRightInd w:val="0"/>
        <w:snapToGrid w:val="0"/>
        <w:spacing w:before="181" w:beforeLines="50" w:after="181" w:afterLines="50" w:line="240" w:lineRule="auto"/>
        <w:jc w:val="both"/>
        <w:rPr>
          <w:rFonts w:ascii="Times New Roman" w:hAnsi="Times New Roman"/>
          <w:b w:val="0"/>
          <w:bCs w:val="0"/>
          <w:i w:val="0"/>
          <w:iCs w:val="0"/>
          <w:sz w:val="20"/>
          <w:szCs w:val="20"/>
        </w:rPr>
      </w:pPr>
      <w:bookmarkStart w:id="9" w:name="OLE_LINK4"/>
      <w:r>
        <w:rPr>
          <w:rFonts w:ascii="Times New Roman" w:hAnsi="Times New Roman"/>
          <w:sz w:val="20"/>
          <w:szCs w:val="20"/>
        </w:rPr>
        <w:t>Due to the feature of UE initiated on-demand PRS contains two aspects and they can work independently based on UE’s implementation</w:t>
      </w:r>
      <w:r>
        <w:rPr>
          <w:rFonts w:hint="eastAsia" w:ascii="Times New Roman" w:hAnsi="Times New Roman"/>
          <w:sz w:val="20"/>
          <w:szCs w:val="20"/>
          <w:lang w:val="en-US" w:eastAsia="zh-CN"/>
        </w:rPr>
        <w:t>s</w:t>
      </w:r>
      <w:r>
        <w:rPr>
          <w:rFonts w:ascii="Times New Roman" w:hAnsi="Times New Roman"/>
          <w:sz w:val="20"/>
          <w:szCs w:val="20"/>
        </w:rPr>
        <w:t>. Hence we have the following proposal.</w:t>
      </w:r>
    </w:p>
    <w:p>
      <w:p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9</w:t>
      </w:r>
      <w:r>
        <w:rPr>
          <w:rFonts w:hint="eastAsia" w:ascii="Times New Roman" w:hAnsi="Times New Roman"/>
          <w:b/>
          <w:bCs/>
          <w:i/>
          <w:iCs/>
          <w:sz w:val="20"/>
          <w:szCs w:val="20"/>
        </w:rPr>
        <w:t>：</w:t>
      </w:r>
      <w:r>
        <w:rPr>
          <w:rFonts w:hint="eastAsia" w:ascii="Times New Roman" w:hAnsi="Times New Roman"/>
          <w:i/>
          <w:iCs/>
          <w:sz w:val="20"/>
          <w:szCs w:val="20"/>
        </w:rPr>
        <w:t xml:space="preserve">For </w:t>
      </w:r>
      <w:r>
        <w:rPr>
          <w:rFonts w:ascii="Times New Roman" w:hAnsi="Times New Roman"/>
          <w:i/>
          <w:iCs/>
          <w:sz w:val="20"/>
          <w:szCs w:val="20"/>
        </w:rPr>
        <w:t>UE’s capability reporting to support UE-initiated on-demand PRS</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S</w:t>
      </w:r>
      <w:r>
        <w:rPr>
          <w:rFonts w:ascii="Times New Roman" w:hAnsi="Times New Roman"/>
          <w:i/>
          <w:iCs/>
          <w:sz w:val="20"/>
          <w:szCs w:val="20"/>
        </w:rPr>
        <w:t>eparate the UE features for UE-initiated on-demand PRS</w:t>
      </w:r>
      <w:r>
        <w:rPr>
          <w:rFonts w:hint="eastAsia" w:ascii="Times New Roman" w:hAnsi="Times New Roman"/>
          <w:i/>
          <w:iCs/>
          <w:sz w:val="20"/>
          <w:szCs w:val="20"/>
        </w:rPr>
        <w:t xml:space="preserve"> on pre-configured DL PRS</w:t>
      </w:r>
      <w:r>
        <w:rPr>
          <w:rFonts w:ascii="Times New Roman" w:hAnsi="Times New Roman"/>
          <w:i/>
          <w:iCs/>
          <w:sz w:val="20"/>
          <w:szCs w:val="20"/>
        </w:rPr>
        <w:t xml:space="preserve"> and UE-initiated on-demand PRS</w:t>
      </w:r>
      <w:r>
        <w:rPr>
          <w:rFonts w:hint="eastAsia" w:ascii="Times New Roman" w:hAnsi="Times New Roman"/>
          <w:i/>
          <w:iCs/>
          <w:sz w:val="20"/>
          <w:szCs w:val="20"/>
        </w:rPr>
        <w:t xml:space="preserve"> to request the parameters of DL PRS</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w:t>
      </w:r>
      <w:r>
        <w:rPr>
          <w:rFonts w:ascii="Times New Roman" w:hAnsi="Times New Roman"/>
          <w:i/>
          <w:iCs/>
          <w:sz w:val="20"/>
          <w:szCs w:val="20"/>
        </w:rPr>
        <w:t xml:space="preserve">hese two UE features are provided per </w:t>
      </w:r>
      <w:r>
        <w:rPr>
          <w:rFonts w:hint="eastAsia" w:ascii="Times New Roman" w:hAnsi="Times New Roman"/>
          <w:i/>
          <w:iCs/>
          <w:sz w:val="20"/>
          <w:szCs w:val="20"/>
        </w:rPr>
        <w:t>UE</w:t>
      </w:r>
      <w:r>
        <w:rPr>
          <w:rFonts w:ascii="Times New Roman" w:hAnsi="Times New Roman"/>
          <w:i/>
          <w:iCs/>
          <w:sz w:val="20"/>
          <w:szCs w:val="20"/>
        </w:rPr>
        <w:t>.</w:t>
      </w:r>
    </w:p>
    <w:p>
      <w:pPr>
        <w:numPr>
          <w:ilvl w:val="0"/>
          <w:numId w:val="3"/>
        </w:numPr>
        <w:adjustRightInd w:val="0"/>
        <w:snapToGrid w:val="0"/>
        <w:spacing w:before="181" w:beforeLines="50" w:after="181" w:afterLines="50" w:line="240" w:lineRule="auto"/>
        <w:jc w:val="both"/>
      </w:pPr>
      <w:r>
        <w:rPr>
          <w:rFonts w:hint="eastAsia" w:ascii="Times New Roman" w:hAnsi="Times New Roman"/>
          <w:i/>
          <w:iCs/>
          <w:sz w:val="20"/>
          <w:szCs w:val="20"/>
        </w:rPr>
        <w:t>Need for location server to know if the</w:t>
      </w:r>
      <w:r>
        <w:rPr>
          <w:rFonts w:ascii="Times New Roman" w:hAnsi="Times New Roman"/>
          <w:i/>
          <w:iCs/>
          <w:sz w:val="20"/>
          <w:szCs w:val="20"/>
        </w:rPr>
        <w:t>se two</w:t>
      </w:r>
      <w:r>
        <w:rPr>
          <w:rFonts w:hint="eastAsia" w:ascii="Times New Roman" w:hAnsi="Times New Roman"/>
          <w:i/>
          <w:iCs/>
          <w:sz w:val="20"/>
          <w:szCs w:val="20"/>
        </w:rPr>
        <w:t xml:space="preserve"> feature is supported.</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B</w:t>
      </w:r>
      <w:r>
        <w:rPr>
          <w:rFonts w:ascii="Times New Roman" w:hAnsi="Times New Roman"/>
          <w:i/>
          <w:iCs/>
          <w:sz w:val="20"/>
          <w:szCs w:val="20"/>
        </w:rPr>
        <w:t xml:space="preserve">ased on the above </w:t>
      </w:r>
      <w:r>
        <w:rPr>
          <w:rFonts w:hint="eastAsia" w:ascii="Times New Roman" w:hAnsi="Times New Roman"/>
          <w:i/>
          <w:iCs/>
          <w:sz w:val="20"/>
          <w:szCs w:val="20"/>
          <w:lang w:val="en-US" w:eastAsia="zh-CN"/>
        </w:rPr>
        <w:t>understanding</w:t>
      </w:r>
      <w:r>
        <w:rPr>
          <w:rFonts w:ascii="Times New Roman" w:hAnsi="Times New Roman"/>
          <w:i/>
          <w:iCs/>
          <w:sz w:val="20"/>
          <w:szCs w:val="20"/>
        </w:rPr>
        <w:t>, we suggest to revise 27-w1 to the following.</w:t>
      </w:r>
    </w:p>
    <w:tbl>
      <w:tblPr>
        <w:tblStyle w:val="28"/>
        <w:tblW w:w="9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2081"/>
        <w:gridCol w:w="6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szCs w:val="18"/>
                <w:lang w:eastAsia="ja-JP"/>
              </w:rPr>
            </w:pPr>
            <w:r>
              <w:rPr>
                <w:rFonts w:ascii="Times New Roman" w:hAnsi="Times New Roman"/>
                <w:szCs w:val="18"/>
                <w:lang w:eastAsia="ja-JP"/>
              </w:rPr>
              <w:t>27-w1-1</w:t>
            </w:r>
          </w:p>
        </w:tc>
        <w:tc>
          <w:tcPr>
            <w:tcW w:w="2081"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eastAsia="宋体"/>
                <w:szCs w:val="18"/>
              </w:rPr>
            </w:pPr>
            <w:r>
              <w:rPr>
                <w:rFonts w:ascii="Times New Roman" w:hAnsi="Times New Roman" w:eastAsia="宋体"/>
                <w:szCs w:val="18"/>
              </w:rPr>
              <w:t>Support of on-demand PRS on pre-configured DL PRS</w:t>
            </w:r>
          </w:p>
        </w:tc>
        <w:tc>
          <w:tcPr>
            <w:tcW w:w="627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UE’s capability to support UE-initiated on-demand PRS on pre-configured DL PRS.</w:t>
            </w: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szCs w:val="18"/>
              </w:rPr>
            </w:pPr>
            <w:r>
              <w:rPr>
                <w:rFonts w:hint="eastAsia" w:ascii="Times New Roman" w:hAnsi="Times New Roman"/>
                <w:szCs w:val="18"/>
              </w:rPr>
              <w:t>2</w:t>
            </w:r>
            <w:r>
              <w:rPr>
                <w:rFonts w:ascii="Times New Roman" w:hAnsi="Times New Roman"/>
                <w:szCs w:val="18"/>
              </w:rPr>
              <w:t>7-w1-2</w:t>
            </w:r>
          </w:p>
        </w:tc>
        <w:tc>
          <w:tcPr>
            <w:tcW w:w="2081"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eastAsia="宋体"/>
                <w:szCs w:val="18"/>
              </w:rPr>
            </w:pPr>
            <w:r>
              <w:rPr>
                <w:rFonts w:ascii="Times New Roman" w:hAnsi="Times New Roman" w:eastAsia="宋体"/>
                <w:szCs w:val="18"/>
              </w:rPr>
              <w:t>Support of on-demand PRS to request the parameters of DL PRS</w:t>
            </w:r>
          </w:p>
        </w:tc>
        <w:tc>
          <w:tcPr>
            <w:tcW w:w="627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UE’s capability to support UE-initiated on-demand PRS to request the parameters of DL PRS</w:t>
            </w:r>
            <w:bookmarkStart w:id="12" w:name="_GoBack"/>
            <w:bookmarkEnd w:id="12"/>
          </w:p>
        </w:tc>
      </w:tr>
      <w:bookmarkEnd w:id="9"/>
    </w:tbl>
    <w:p>
      <w:pPr>
        <w:pStyle w:val="2"/>
        <w:snapToGrid w:val="0"/>
        <w:spacing w:before="181" w:beforeLines="50" w:after="181" w:afterLines="50"/>
        <w:ind w:left="431" w:hanging="431"/>
        <w:rPr>
          <w:sz w:val="28"/>
          <w:lang w:val="en-US"/>
        </w:rPr>
      </w:pPr>
      <w:r>
        <w:rPr>
          <w:sz w:val="28"/>
          <w:lang w:val="en-US"/>
        </w:rPr>
        <w:t>Conclusions</w:t>
      </w:r>
    </w:p>
    <w:p>
      <w:pPr>
        <w:adjustRightInd w:val="0"/>
        <w:snapToGrid w:val="0"/>
        <w:spacing w:before="181" w:beforeLines="50" w:after="181" w:afterLines="50" w:line="240" w:lineRule="auto"/>
        <w:jc w:val="both"/>
        <w:rPr>
          <w:rFonts w:ascii="Times New Roman" w:hAnsi="Times New Roman"/>
          <w:sz w:val="20"/>
          <w:szCs w:val="20"/>
        </w:rPr>
      </w:pPr>
      <w:bookmarkStart w:id="10" w:name="OLE_LINK11"/>
      <w:bookmarkStart w:id="11" w:name="OLE_LINK10"/>
      <w:r>
        <w:rPr>
          <w:rFonts w:ascii="Times New Roman" w:hAnsi="Times New Roman"/>
          <w:sz w:val="20"/>
          <w:szCs w:val="20"/>
          <w:lang w:val="en-GB"/>
        </w:rPr>
        <w:t>In this contribution, we</w:t>
      </w:r>
      <w:r>
        <w:rPr>
          <w:rFonts w:hint="eastAsia" w:ascii="Times New Roman" w:hAnsi="Times New Roman"/>
          <w:sz w:val="20"/>
          <w:szCs w:val="20"/>
        </w:rPr>
        <w:t xml:space="preserve"> discuss the </w:t>
      </w:r>
      <w:r>
        <w:rPr>
          <w:rFonts w:hint="eastAsia" w:ascii="Times New Roman" w:hAnsi="Times New Roman"/>
          <w:sz w:val="20"/>
          <w:szCs w:val="20"/>
          <w:lang w:val="en-GB"/>
        </w:rPr>
        <w:t>UE features for Rel-17 NR positioning</w:t>
      </w:r>
      <w:r>
        <w:rPr>
          <w:rFonts w:ascii="Times New Roman" w:hAnsi="Times New Roman"/>
          <w:sz w:val="20"/>
          <w:szCs w:val="20"/>
        </w:rPr>
        <w:t>, the following proposals are proposed,</w:t>
      </w:r>
    </w:p>
    <w:p>
      <w:p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For the mitigation of UE RX timing delays, maximum number of UE-RxTEG supported by UE is defined as following,</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This UE feature is provided per band.</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w:t>
      </w:r>
      <w:r>
        <w:rPr>
          <w:rFonts w:ascii="Times New Roman" w:hAnsi="Times New Roman"/>
          <w:i/>
          <w:iCs/>
          <w:sz w:val="20"/>
          <w:szCs w:val="20"/>
        </w:rPr>
        <w:t xml:space="preserve">he candidate values </w:t>
      </w:r>
      <w:r>
        <w:rPr>
          <w:rFonts w:hint="eastAsia" w:ascii="Times New Roman" w:hAnsi="Times New Roman"/>
          <w:i/>
          <w:iCs/>
          <w:sz w:val="20"/>
          <w:szCs w:val="20"/>
        </w:rPr>
        <w:t xml:space="preserve">are </w:t>
      </w:r>
      <w:r>
        <w:rPr>
          <w:rFonts w:ascii="Times New Roman" w:hAnsi="Times New Roman"/>
          <w:i/>
          <w:iCs/>
          <w:sz w:val="20"/>
          <w:szCs w:val="20"/>
        </w:rPr>
        <w:t>{1, 2, 4, 8, 16}</w:t>
      </w:r>
    </w:p>
    <w:p>
      <w:pPr>
        <w:numPr>
          <w:ilvl w:val="0"/>
          <w:numId w:val="4"/>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 xml:space="preserve">Value=1 is to indicate that the </w:t>
      </w:r>
      <w:r>
        <w:rPr>
          <w:rFonts w:ascii="Times New Roman" w:hAnsi="Times New Roman"/>
          <w:i/>
          <w:iCs/>
          <w:sz w:val="20"/>
          <w:szCs w:val="20"/>
        </w:rPr>
        <w:t>timing error</w:t>
      </w:r>
      <w:r>
        <w:rPr>
          <w:rFonts w:hint="eastAsia" w:ascii="Times New Roman" w:hAnsi="Times New Roman"/>
          <w:i/>
          <w:iCs/>
          <w:sz w:val="20"/>
          <w:szCs w:val="20"/>
        </w:rPr>
        <w:t xml:space="preserve"> differences between all DL measurements are within a certain margin</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H</w:t>
      </w:r>
      <w:r>
        <w:rPr>
          <w:rFonts w:ascii="Times New Roman" w:hAnsi="Times New Roman"/>
          <w:i/>
          <w:iCs/>
          <w:sz w:val="20"/>
          <w:szCs w:val="20"/>
        </w:rPr>
        <w:t>ave separate values for DL TDOA and/or Multi-RTT positioning</w:t>
      </w:r>
    </w:p>
    <w:p>
      <w:p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2: </w:t>
      </w:r>
      <w:r>
        <w:rPr>
          <w:rFonts w:hint="eastAsia" w:ascii="Times New Roman" w:hAnsi="Times New Roman"/>
          <w:i/>
          <w:iCs/>
          <w:sz w:val="20"/>
          <w:szCs w:val="20"/>
        </w:rPr>
        <w:t>For the mitigation of UE TX timing delays, maximum number of UE-RxTEG supported by UE is defined as following,</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This UE feature is provided per band</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The candidate values are {1, 2, 4, 8, 16, 32}</w:t>
      </w:r>
    </w:p>
    <w:p>
      <w:pPr>
        <w:numPr>
          <w:ilvl w:val="0"/>
          <w:numId w:val="4"/>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 xml:space="preserve">Value=1 is to indicate that the </w:t>
      </w:r>
      <w:r>
        <w:rPr>
          <w:rFonts w:ascii="Times New Roman" w:hAnsi="Times New Roman"/>
          <w:i/>
          <w:iCs/>
          <w:sz w:val="20"/>
          <w:szCs w:val="20"/>
        </w:rPr>
        <w:t>timing error</w:t>
      </w:r>
      <w:r>
        <w:rPr>
          <w:rFonts w:hint="eastAsia" w:ascii="Times New Roman" w:hAnsi="Times New Roman"/>
          <w:i/>
          <w:iCs/>
          <w:sz w:val="20"/>
          <w:szCs w:val="20"/>
        </w:rPr>
        <w:t xml:space="preserve"> differences between all UL transmissions are within a certain margin</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There is no need to have separate values for DL TDOA and/or Multi-RTT positioning.</w:t>
      </w:r>
    </w:p>
    <w:p>
      <w:p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3: </w:t>
      </w:r>
      <w:r>
        <w:rPr>
          <w:rFonts w:hint="eastAsia" w:ascii="Times New Roman" w:hAnsi="Times New Roman"/>
          <w:i/>
          <w:iCs/>
          <w:sz w:val="20"/>
          <w:szCs w:val="20"/>
        </w:rPr>
        <w:t>For the mitigation of UE RX+TX timing delays, maximum number of UE-RxTxTEG supported by UE is defined as followings,</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This UE feature is provided per band</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The candidate values are {1, 2, 4, 8, 16, 32, 64, [128]}</w:t>
      </w:r>
    </w:p>
    <w:p>
      <w:pPr>
        <w:numPr>
          <w:ilvl w:val="0"/>
          <w:numId w:val="4"/>
        </w:numPr>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i/>
          <w:iCs/>
          <w:sz w:val="20"/>
          <w:szCs w:val="20"/>
        </w:rPr>
        <w:t xml:space="preserve">Value=1 is to indicate that </w:t>
      </w:r>
      <w:r>
        <w:rPr>
          <w:rFonts w:ascii="Times New Roman" w:hAnsi="Times New Roman"/>
          <w:i/>
          <w:iCs/>
          <w:sz w:val="20"/>
          <w:szCs w:val="20"/>
        </w:rPr>
        <w:t xml:space="preserve">the ‘Rx timing error+Tx timing error’ differences between </w:t>
      </w:r>
      <w:r>
        <w:rPr>
          <w:rFonts w:hint="eastAsia" w:ascii="Times New Roman" w:hAnsi="Times New Roman"/>
          <w:i/>
          <w:iCs/>
          <w:sz w:val="20"/>
          <w:szCs w:val="20"/>
        </w:rPr>
        <w:t xml:space="preserve">all </w:t>
      </w:r>
      <w:r>
        <w:rPr>
          <w:rFonts w:ascii="Times New Roman" w:hAnsi="Times New Roman"/>
          <w:i/>
          <w:iCs/>
          <w:sz w:val="20"/>
          <w:szCs w:val="20"/>
        </w:rPr>
        <w:t xml:space="preserve">combinations of measurement and transmission </w:t>
      </w:r>
      <w:r>
        <w:rPr>
          <w:rFonts w:hint="eastAsia" w:ascii="Times New Roman" w:hAnsi="Times New Roman"/>
          <w:i/>
          <w:iCs/>
          <w:sz w:val="20"/>
          <w:szCs w:val="20"/>
        </w:rPr>
        <w:t xml:space="preserve">are </w:t>
      </w:r>
      <w:r>
        <w:rPr>
          <w:rFonts w:ascii="Times New Roman" w:hAnsi="Times New Roman"/>
          <w:i/>
          <w:iCs/>
          <w:sz w:val="20"/>
          <w:szCs w:val="20"/>
        </w:rPr>
        <w:t>within a certain margin</w:t>
      </w:r>
    </w:p>
    <w:p>
      <w:pPr>
        <w:adjustRightInd w:val="0"/>
        <w:snapToGrid w:val="0"/>
        <w:spacing w:before="181" w:beforeLines="50" w:after="181" w:afterLines="50" w:line="240" w:lineRule="auto"/>
        <w:jc w:val="both"/>
        <w:rPr>
          <w:rFonts w:hint="eastAsia" w:ascii="Times New Roman" w:hAnsi="Times New Roman" w:eastAsiaTheme="minorEastAsia"/>
          <w:i/>
          <w:iCs/>
          <w:sz w:val="20"/>
          <w:szCs w:val="20"/>
          <w:lang w:val="en-US" w:eastAsia="zh-CN"/>
        </w:rPr>
      </w:pPr>
      <w:r>
        <w:rPr>
          <w:rFonts w:hint="eastAsia" w:ascii="Times New Roman" w:hAnsi="Times New Roman"/>
          <w:b/>
          <w:bCs/>
          <w:i/>
          <w:iCs/>
          <w:sz w:val="20"/>
          <w:szCs w:val="20"/>
        </w:rPr>
        <w:t>Proposal 4:</w:t>
      </w:r>
      <w:r>
        <w:rPr>
          <w:rFonts w:hint="eastAsia" w:ascii="Times New Roman" w:hAnsi="Times New Roman"/>
          <w:i/>
          <w:iCs/>
          <w:sz w:val="20"/>
          <w:szCs w:val="20"/>
        </w:rPr>
        <w:t xml:space="preserve"> Support </w:t>
      </w:r>
      <w:r>
        <w:rPr>
          <w:rFonts w:ascii="Times New Roman" w:hAnsi="Times New Roman"/>
          <w:i/>
          <w:iCs/>
          <w:sz w:val="20"/>
          <w:szCs w:val="20"/>
        </w:rPr>
        <w:t>to keep 27-z1 and 27-z2 with the following details</w:t>
      </w:r>
      <w:r>
        <w:rPr>
          <w:rFonts w:hint="eastAsia" w:ascii="Times New Roman" w:hAnsi="Times New Roman"/>
          <w:i/>
          <w:iCs/>
          <w:sz w:val="20"/>
          <w:szCs w:val="20"/>
          <w:lang w:val="en-US" w:eastAsia="zh-CN"/>
        </w:rPr>
        <w:t>,</w:t>
      </w:r>
    </w:p>
    <w:p>
      <w:pPr>
        <w:numPr>
          <w:ilvl w:val="0"/>
          <w:numId w:val="3"/>
        </w:numPr>
        <w:adjustRightInd w:val="0"/>
        <w:snapToGrid w:val="0"/>
        <w:spacing w:before="181" w:beforeLines="50" w:after="181" w:afterLines="50" w:line="240" w:lineRule="auto"/>
        <w:ind w:leftChars="0"/>
        <w:jc w:val="both"/>
        <w:rPr>
          <w:rFonts w:ascii="Times New Roman" w:hAnsi="Times New Roman"/>
          <w:i/>
          <w:iCs/>
          <w:sz w:val="20"/>
          <w:szCs w:val="20"/>
        </w:rPr>
      </w:pPr>
      <w:r>
        <w:rPr>
          <w:rFonts w:ascii="Times New Roman" w:hAnsi="Times New Roman"/>
          <w:i/>
          <w:iCs/>
          <w:sz w:val="20"/>
          <w:szCs w:val="20"/>
        </w:rPr>
        <w:t>27-z1 and 27-z2 are provided per UE</w:t>
      </w:r>
    </w:p>
    <w:p>
      <w:pPr>
        <w:numPr>
          <w:ilvl w:val="0"/>
          <w:numId w:val="3"/>
        </w:numPr>
        <w:adjustRightInd w:val="0"/>
        <w:snapToGrid w:val="0"/>
        <w:spacing w:before="181" w:beforeLines="50" w:after="181" w:afterLines="50" w:line="240" w:lineRule="auto"/>
        <w:ind w:leftChars="0"/>
        <w:jc w:val="both"/>
        <w:rPr>
          <w:rFonts w:ascii="Times New Roman" w:hAnsi="Times New Roman"/>
          <w:i/>
          <w:iCs/>
          <w:sz w:val="20"/>
          <w:szCs w:val="20"/>
        </w:rPr>
      </w:pPr>
      <w:r>
        <w:rPr>
          <w:rFonts w:hint="eastAsia" w:ascii="Times New Roman" w:hAnsi="Times New Roman"/>
          <w:i/>
          <w:iCs/>
          <w:sz w:val="20"/>
          <w:szCs w:val="20"/>
        </w:rPr>
        <w:t>The candidate values</w:t>
      </w:r>
      <w:r>
        <w:rPr>
          <w:rFonts w:ascii="Times New Roman" w:hAnsi="Times New Roman"/>
          <w:i/>
          <w:iCs/>
          <w:sz w:val="20"/>
          <w:szCs w:val="20"/>
        </w:rPr>
        <w:t xml:space="preserve"> of 27-z2</w:t>
      </w:r>
      <w:r>
        <w:rPr>
          <w:rFonts w:hint="eastAsia" w:ascii="Times New Roman" w:hAnsi="Times New Roman"/>
          <w:i/>
          <w:iCs/>
          <w:sz w:val="20"/>
          <w:szCs w:val="20"/>
        </w:rPr>
        <w:t xml:space="preserve"> are {12, 16}</w:t>
      </w:r>
    </w:p>
    <w:p>
      <w:pPr>
        <w:numPr>
          <w:ilvl w:val="0"/>
          <w:numId w:val="3"/>
        </w:numPr>
        <w:adjustRightInd w:val="0"/>
        <w:snapToGrid w:val="0"/>
        <w:spacing w:before="181" w:beforeLines="50" w:after="181" w:afterLines="50" w:line="240" w:lineRule="auto"/>
        <w:ind w:leftChars="0"/>
        <w:jc w:val="both"/>
        <w:rPr>
          <w:rFonts w:ascii="Times New Roman" w:hAnsi="Times New Roman"/>
          <w:i/>
          <w:iCs/>
          <w:sz w:val="20"/>
          <w:szCs w:val="20"/>
        </w:rPr>
      </w:pPr>
      <w:r>
        <w:rPr>
          <w:rFonts w:ascii="Times New Roman" w:hAnsi="Times New Roman"/>
          <w:i/>
          <w:iCs/>
          <w:sz w:val="20"/>
          <w:szCs w:val="20"/>
        </w:rPr>
        <w:t>N</w:t>
      </w:r>
      <w:r>
        <w:rPr>
          <w:rFonts w:hint="eastAsia" w:ascii="Times New Roman" w:hAnsi="Times New Roman"/>
          <w:i/>
          <w:iCs/>
          <w:sz w:val="20"/>
          <w:szCs w:val="20"/>
        </w:rPr>
        <w:t>eed for location server to know if the</w:t>
      </w:r>
      <w:r>
        <w:rPr>
          <w:rFonts w:ascii="Times New Roman" w:hAnsi="Times New Roman"/>
          <w:i/>
          <w:iCs/>
          <w:sz w:val="20"/>
          <w:szCs w:val="20"/>
        </w:rPr>
        <w:t>se</w:t>
      </w:r>
      <w:r>
        <w:rPr>
          <w:rFonts w:hint="eastAsia" w:ascii="Times New Roman" w:hAnsi="Times New Roman"/>
          <w:i/>
          <w:iCs/>
          <w:sz w:val="20"/>
          <w:szCs w:val="20"/>
        </w:rPr>
        <w:t xml:space="preserve"> </w:t>
      </w:r>
      <w:r>
        <w:rPr>
          <w:rFonts w:ascii="Times New Roman" w:hAnsi="Times New Roman"/>
          <w:i/>
          <w:iCs/>
          <w:sz w:val="20"/>
          <w:szCs w:val="20"/>
        </w:rPr>
        <w:t xml:space="preserve">two </w:t>
      </w:r>
      <w:r>
        <w:rPr>
          <w:rFonts w:hint="eastAsia" w:ascii="Times New Roman" w:hAnsi="Times New Roman"/>
          <w:i/>
          <w:iCs/>
          <w:sz w:val="20"/>
          <w:szCs w:val="20"/>
        </w:rPr>
        <w:t>feature</w:t>
      </w:r>
      <w:r>
        <w:rPr>
          <w:rFonts w:ascii="Times New Roman" w:hAnsi="Times New Roman"/>
          <w:i/>
          <w:iCs/>
          <w:sz w:val="20"/>
          <w:szCs w:val="20"/>
        </w:rPr>
        <w:t>s</w:t>
      </w:r>
      <w:r>
        <w:rPr>
          <w:rFonts w:hint="eastAsia" w:ascii="Times New Roman" w:hAnsi="Times New Roman"/>
          <w:i/>
          <w:iCs/>
          <w:sz w:val="20"/>
          <w:szCs w:val="20"/>
        </w:rPr>
        <w:t xml:space="preserve"> </w:t>
      </w:r>
      <w:r>
        <w:rPr>
          <w:rFonts w:ascii="Times New Roman" w:hAnsi="Times New Roman"/>
          <w:i/>
          <w:iCs/>
          <w:sz w:val="20"/>
          <w:szCs w:val="20"/>
        </w:rPr>
        <w:t>are</w:t>
      </w:r>
      <w:r>
        <w:rPr>
          <w:rFonts w:hint="eastAsia" w:ascii="Times New Roman" w:hAnsi="Times New Roman"/>
          <w:i/>
          <w:iCs/>
          <w:sz w:val="20"/>
          <w:szCs w:val="20"/>
        </w:rPr>
        <w:t xml:space="preserve"> supported.</w:t>
      </w:r>
    </w:p>
    <w:p>
      <w:p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5</w:t>
      </w:r>
      <w:r>
        <w:rPr>
          <w:rFonts w:hint="eastAsia" w:ascii="Times New Roman" w:hAnsi="Times New Roman"/>
          <w:b/>
          <w:bCs/>
          <w:i/>
          <w:iCs/>
          <w:sz w:val="20"/>
          <w:szCs w:val="20"/>
        </w:rPr>
        <w:t>:</w:t>
      </w:r>
      <w:r>
        <w:rPr>
          <w:rFonts w:hint="eastAsia" w:ascii="Times New Roman" w:hAnsi="Times New Roman"/>
          <w:i/>
          <w:iCs/>
          <w:sz w:val="20"/>
          <w:szCs w:val="20"/>
        </w:rPr>
        <w:t xml:space="preserve"> Support </w:t>
      </w:r>
      <w:r>
        <w:rPr>
          <w:rFonts w:ascii="Times New Roman" w:hAnsi="Times New Roman"/>
          <w:i/>
          <w:iCs/>
          <w:sz w:val="20"/>
          <w:szCs w:val="20"/>
        </w:rPr>
        <w:t>to keep 27-u1 with the following details</w:t>
      </w:r>
    </w:p>
    <w:p>
      <w:pPr>
        <w:numPr>
          <w:ilvl w:val="0"/>
          <w:numId w:val="3"/>
        </w:numPr>
        <w:adjustRightInd w:val="0"/>
        <w:snapToGrid w:val="0"/>
        <w:spacing w:before="181" w:beforeLines="50" w:after="181" w:afterLines="50" w:line="240" w:lineRule="auto"/>
        <w:jc w:val="both"/>
        <w:rPr>
          <w:i/>
          <w:iCs/>
        </w:rPr>
      </w:pPr>
      <w:r>
        <w:rPr>
          <w:rFonts w:hint="eastAsia" w:ascii="Times New Roman" w:hAnsi="Times New Roman"/>
          <w:i/>
          <w:iCs/>
          <w:sz w:val="20"/>
          <w:szCs w:val="20"/>
        </w:rPr>
        <w:t>This UE feature is provided per UE</w:t>
      </w:r>
    </w:p>
    <w:p>
      <w:pPr>
        <w:numPr>
          <w:ilvl w:val="0"/>
          <w:numId w:val="3"/>
        </w:numPr>
        <w:adjustRightInd w:val="0"/>
        <w:snapToGrid w:val="0"/>
        <w:spacing w:before="181" w:beforeLines="50" w:after="181" w:afterLines="50" w:line="240" w:lineRule="auto"/>
        <w:jc w:val="both"/>
        <w:rPr>
          <w:i/>
          <w:iCs/>
        </w:rPr>
      </w:pPr>
      <w:r>
        <w:rPr>
          <w:rFonts w:hint="eastAsia" w:ascii="Times New Roman" w:hAnsi="Times New Roman"/>
          <w:i/>
          <w:iCs/>
          <w:sz w:val="20"/>
          <w:szCs w:val="20"/>
        </w:rPr>
        <w:t>The candidate values are {1, 2, 3, 4}</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Need for location server to know if the feature is supported.</w:t>
      </w:r>
    </w:p>
    <w:p>
      <w:p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6</w:t>
      </w:r>
      <w:r>
        <w:rPr>
          <w:rFonts w:hint="eastAsia" w:ascii="Times New Roman" w:hAnsi="Times New Roman"/>
          <w:b/>
          <w:bCs/>
          <w:i/>
          <w:iCs/>
          <w:sz w:val="20"/>
          <w:szCs w:val="20"/>
        </w:rPr>
        <w:t>:</w:t>
      </w:r>
      <w:r>
        <w:rPr>
          <w:rFonts w:hint="eastAsia" w:ascii="Times New Roman" w:hAnsi="Times New Roman"/>
          <w:i/>
          <w:iCs/>
          <w:sz w:val="20"/>
          <w:szCs w:val="20"/>
        </w:rPr>
        <w:t xml:space="preserve"> </w:t>
      </w:r>
      <w:r>
        <w:rPr>
          <w:rFonts w:ascii="Times New Roman" w:hAnsi="Times New Roman"/>
          <w:i/>
          <w:iCs/>
          <w:sz w:val="20"/>
          <w:szCs w:val="20"/>
        </w:rPr>
        <w:t>Update 27-u5 based on the following</w:t>
      </w:r>
    </w:p>
    <w:tbl>
      <w:tblPr>
        <w:tblStyle w:val="28"/>
        <w:tblW w:w="9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2081"/>
        <w:gridCol w:w="6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4" w:hRule="atLeast"/>
        </w:trPr>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sz w:val="18"/>
                <w:szCs w:val="18"/>
                <w:lang w:eastAsia="ja-JP"/>
              </w:rPr>
            </w:pPr>
            <w:r>
              <w:rPr>
                <w:rFonts w:ascii="Times New Roman" w:hAnsi="Times New Roman"/>
                <w:sz w:val="18"/>
                <w:szCs w:val="18"/>
                <w:lang w:eastAsia="ja-JP"/>
              </w:rPr>
              <w:t>27-u5</w:t>
            </w:r>
          </w:p>
        </w:tc>
        <w:tc>
          <w:tcPr>
            <w:tcW w:w="2081"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eastAsia="宋体"/>
                <w:sz w:val="18"/>
                <w:szCs w:val="18"/>
              </w:rPr>
            </w:pPr>
            <w:r>
              <w:rPr>
                <w:rFonts w:ascii="Times New Roman" w:hAnsi="Times New Roman" w:eastAsia="宋体"/>
                <w:sz w:val="18"/>
                <w:szCs w:val="18"/>
              </w:rPr>
              <w:t xml:space="preserve">PRS measurement </w:t>
            </w:r>
            <w:r>
              <w:rPr>
                <w:rFonts w:ascii="Times New Roman" w:hAnsi="Times New Roman"/>
                <w:sz w:val="18"/>
                <w:szCs w:val="18"/>
              </w:rPr>
              <w:t>outside MG</w:t>
            </w:r>
            <w:r>
              <w:rPr>
                <w:rFonts w:ascii="Times New Roman" w:hAnsi="Times New Roman"/>
                <w:color w:val="FF0000"/>
                <w:sz w:val="18"/>
                <w:szCs w:val="18"/>
              </w:rPr>
              <w:t xml:space="preserve"> </w:t>
            </w:r>
            <w:r>
              <w:rPr>
                <w:rFonts w:ascii="Times New Roman" w:hAnsi="Times New Roman"/>
                <w:b/>
                <w:bCs/>
                <w:color w:val="FF0000"/>
                <w:sz w:val="18"/>
                <w:szCs w:val="18"/>
              </w:rPr>
              <w:t>and in a PRS processing priority window</w:t>
            </w:r>
          </w:p>
        </w:tc>
        <w:tc>
          <w:tcPr>
            <w:tcW w:w="627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1. Supported PRS processing types subject to the UE determining that DL PRS to be higher priority for PRS measurement outside MG</w:t>
            </w:r>
            <w:r>
              <w:rPr>
                <w:rFonts w:hint="eastAsia" w:ascii="Times New Roman" w:hAnsi="Times New Roman"/>
                <w:sz w:val="18"/>
                <w:szCs w:val="18"/>
              </w:rPr>
              <w:t xml:space="preserve"> </w:t>
            </w:r>
            <w:r>
              <w:rPr>
                <w:rFonts w:ascii="Times New Roman" w:hAnsi="Times New Roman"/>
                <w:b/>
                <w:bCs/>
                <w:color w:val="FF0000"/>
                <w:sz w:val="18"/>
                <w:szCs w:val="18"/>
              </w:rPr>
              <w:t>and in a PRS processing priority window</w:t>
            </w:r>
            <w:r>
              <w:rPr>
                <w:rFonts w:ascii="Times New Roman" w:hAnsi="Times New Roman"/>
                <w:color w:val="FF0000"/>
                <w:sz w:val="18"/>
                <w:szCs w:val="18"/>
              </w:rPr>
              <w:t>.</w:t>
            </w: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Candidate values: {Type 1A, Type 1B, Type 2}.</w:t>
            </w: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Note:</w:t>
            </w:r>
          </w:p>
          <w:p>
            <w:pPr>
              <w:pStyle w:val="97"/>
              <w:numPr>
                <w:ilvl w:val="0"/>
                <w:numId w:val="6"/>
              </w:numPr>
              <w:autoSpaceDE w:val="0"/>
              <w:autoSpaceDN w:val="0"/>
              <w:adjustRightInd w:val="0"/>
              <w:snapToGrid w:val="0"/>
              <w:spacing w:before="181" w:beforeLines="50" w:after="181" w:afterLines="50" w:line="240" w:lineRule="auto"/>
              <w:ind w:leftChars="0"/>
              <w:contextualSpacing/>
              <w:jc w:val="both"/>
              <w:rPr>
                <w:rFonts w:ascii="Times New Roman" w:hAnsi="Times New Roman"/>
                <w:sz w:val="18"/>
                <w:szCs w:val="18"/>
              </w:rPr>
            </w:pPr>
            <w:r>
              <w:rPr>
                <w:rFonts w:ascii="Times New Roman" w:hAnsi="Times New Roman"/>
                <w:sz w:val="18"/>
                <w:szCs w:val="18"/>
              </w:rPr>
              <w:t>Type 1A refers to DL PRS being prioritized over other DL signals/channels in all OFDM symbols within the PRS processing priority window. The DL signals/channels from all DL CCs (per UE) are affected.</w:t>
            </w:r>
          </w:p>
          <w:p>
            <w:pPr>
              <w:pStyle w:val="97"/>
              <w:numPr>
                <w:ilvl w:val="0"/>
                <w:numId w:val="6"/>
              </w:numPr>
              <w:autoSpaceDE w:val="0"/>
              <w:autoSpaceDN w:val="0"/>
              <w:adjustRightInd w:val="0"/>
              <w:snapToGrid w:val="0"/>
              <w:spacing w:before="181" w:beforeLines="50" w:after="181" w:afterLines="50" w:line="240" w:lineRule="auto"/>
              <w:ind w:leftChars="0"/>
              <w:contextualSpacing/>
              <w:jc w:val="both"/>
              <w:rPr>
                <w:rFonts w:ascii="Times New Roman" w:hAnsi="Times New Roman"/>
                <w:sz w:val="18"/>
                <w:szCs w:val="18"/>
              </w:rPr>
            </w:pPr>
            <w:r>
              <w:rPr>
                <w:rFonts w:ascii="Times New Roman" w:hAnsi="Times New Roman"/>
                <w:sz w:val="18"/>
                <w:szCs w:val="18"/>
              </w:rPr>
              <w:t>Type 2B refers to DL PRS being prioritized over other DL signals/channels in all OFDM symbols within the PRS processing priority window. The DL signals/channels from certain DL CCs are affected.</w:t>
            </w:r>
          </w:p>
          <w:p>
            <w:pPr>
              <w:pStyle w:val="97"/>
              <w:numPr>
                <w:ilvl w:val="0"/>
                <w:numId w:val="6"/>
              </w:numPr>
              <w:autoSpaceDE w:val="0"/>
              <w:autoSpaceDN w:val="0"/>
              <w:adjustRightInd w:val="0"/>
              <w:snapToGrid w:val="0"/>
              <w:spacing w:before="181" w:beforeLines="50" w:after="181" w:afterLines="50" w:line="240" w:lineRule="auto"/>
              <w:ind w:leftChars="0"/>
              <w:contextualSpacing/>
              <w:jc w:val="both"/>
              <w:rPr>
                <w:rFonts w:ascii="Times New Roman" w:hAnsi="Times New Roman"/>
                <w:sz w:val="18"/>
                <w:szCs w:val="18"/>
              </w:rPr>
            </w:pPr>
            <w:r>
              <w:rPr>
                <w:rFonts w:ascii="Times New Roman" w:hAnsi="Times New Roman"/>
                <w:sz w:val="18"/>
                <w:szCs w:val="18"/>
              </w:rPr>
              <w:t>Type 2C refers to DL PRS being prioritized over other DL signals/channels only in DL PRS symbols within the PRS processing priority window.</w:t>
            </w:r>
          </w:p>
          <w:p>
            <w:pPr>
              <w:spacing w:before="181" w:beforeLines="50" w:after="181" w:afterLines="50" w:line="240" w:lineRule="auto"/>
              <w:ind w:left="46"/>
              <w:rPr>
                <w:rFonts w:ascii="Times New Roman" w:hAnsi="Times New Roman"/>
                <w:sz w:val="18"/>
                <w:szCs w:val="18"/>
              </w:rPr>
            </w:pPr>
            <w:r>
              <w:rPr>
                <w:rFonts w:ascii="Times New Roman" w:hAnsi="Times New Roman"/>
                <w:sz w:val="18"/>
                <w:szCs w:val="18"/>
              </w:rPr>
              <w:t>Note</w:t>
            </w:r>
            <w:r>
              <w:rPr>
                <w:rFonts w:hint="eastAsia" w:ascii="Times New Roman" w:hAnsi="Times New Roman"/>
                <w:b/>
                <w:bCs/>
                <w:color w:val="FF0000"/>
                <w:sz w:val="18"/>
                <w:szCs w:val="18"/>
              </w:rPr>
              <w:t xml:space="preserve"> 1</w:t>
            </w:r>
            <w:r>
              <w:rPr>
                <w:rFonts w:ascii="Times New Roman" w:hAnsi="Times New Roman"/>
                <w:sz w:val="18"/>
                <w:szCs w:val="18"/>
              </w:rPr>
              <w:t xml:space="preserve">: When the UE determines higher priority for other DL signals/channels over the PRS measurement/processing, the UE is not expected to measure/process DL PRS which is applicable to all of the above capability options.  </w:t>
            </w:r>
          </w:p>
          <w:p>
            <w:pPr>
              <w:spacing w:before="181" w:beforeLines="50" w:after="181" w:afterLines="50" w:line="240" w:lineRule="auto"/>
              <w:ind w:left="46"/>
              <w:rPr>
                <w:rFonts w:ascii="Times New Roman" w:hAnsi="Times New Roman"/>
                <w:sz w:val="18"/>
                <w:szCs w:val="18"/>
              </w:rPr>
            </w:pPr>
            <w:r>
              <w:rPr>
                <w:rFonts w:ascii="Times New Roman" w:hAnsi="Times New Roman"/>
                <w:b/>
                <w:bCs/>
                <w:color w:val="FF0000"/>
                <w:sz w:val="18"/>
                <w:szCs w:val="18"/>
              </w:rPr>
              <w:t>Note 2: Within a PRS processing window, UE measurement is inside the active DL BWP with PRS having the same numerology as the active DL BWP</w:t>
            </w:r>
          </w:p>
        </w:tc>
      </w:tr>
    </w:tbl>
    <w:p>
      <w:pPr>
        <w:numPr>
          <w:ilvl w:val="0"/>
          <w:numId w:val="3"/>
        </w:numPr>
        <w:adjustRightInd w:val="0"/>
        <w:snapToGrid w:val="0"/>
        <w:spacing w:before="181" w:beforeLines="50" w:after="181" w:afterLines="50" w:line="240" w:lineRule="auto"/>
        <w:jc w:val="both"/>
        <w:rPr>
          <w:i/>
          <w:iCs/>
        </w:rPr>
      </w:pPr>
      <w:r>
        <w:rPr>
          <w:rFonts w:hint="eastAsia" w:ascii="Times New Roman" w:hAnsi="Times New Roman"/>
          <w:i/>
          <w:iCs/>
          <w:sz w:val="20"/>
          <w:szCs w:val="20"/>
        </w:rPr>
        <w:t>This UE feature is provided per UE</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Need for location server to know if the feature is supported.</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FFS: Whether this feature should also be provided to gNB</w:t>
      </w:r>
    </w:p>
    <w:p>
      <w:p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7</w:t>
      </w:r>
      <w:r>
        <w:rPr>
          <w:rFonts w:hint="eastAsia" w:ascii="Times New Roman" w:hAnsi="Times New Roman"/>
          <w:i/>
          <w:iCs/>
          <w:sz w:val="20"/>
          <w:szCs w:val="20"/>
        </w:rPr>
        <w:t xml:space="preserve">: For the UE capability design for DL PRS measurements in a PRS processing window, at least consider one of the following </w:t>
      </w:r>
      <w:r>
        <w:rPr>
          <w:rFonts w:ascii="Times New Roman" w:hAnsi="Times New Roman"/>
          <w:i/>
          <w:iCs/>
          <w:sz w:val="20"/>
          <w:szCs w:val="20"/>
        </w:rPr>
        <w:t>Types</w:t>
      </w:r>
      <w:r>
        <w:rPr>
          <w:rFonts w:hint="eastAsia" w:ascii="Times New Roman" w:hAnsi="Times New Roman"/>
          <w:i/>
          <w:iCs/>
          <w:sz w:val="20"/>
          <w:szCs w:val="20"/>
        </w:rPr>
        <w:t>,</w:t>
      </w:r>
    </w:p>
    <w:p>
      <w:pPr>
        <w:numPr>
          <w:ilvl w:val="0"/>
          <w:numId w:val="8"/>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Type 1 PRS processing capability: UE report</w:t>
      </w:r>
      <w:r>
        <w:rPr>
          <w:rFonts w:ascii="Times New Roman" w:hAnsi="Times New Roman"/>
          <w:i/>
          <w:iCs/>
          <w:sz w:val="20"/>
          <w:szCs w:val="20"/>
        </w:rPr>
        <w:t>s</w:t>
      </w:r>
      <w:r>
        <w:rPr>
          <w:rFonts w:hint="eastAsia" w:ascii="Times New Roman" w:hAnsi="Times New Roman"/>
          <w:i/>
          <w:iCs/>
          <w:sz w:val="20"/>
          <w:szCs w:val="20"/>
        </w:rPr>
        <w:t xml:space="preserve"> its capability with at least one combination of {R, P}, </w:t>
      </w:r>
    </w:p>
    <w:p>
      <w:pPr>
        <w:numPr>
          <w:ilvl w:val="0"/>
          <w:numId w:val="9"/>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A</w:t>
      </w:r>
      <w:r>
        <w:rPr>
          <w:rFonts w:ascii="Times New Roman" w:hAnsi="Times New Roman"/>
          <w:i/>
          <w:iCs/>
          <w:sz w:val="20"/>
          <w:szCs w:val="20"/>
        </w:rPr>
        <w:t xml:space="preserve"> PRS processing window is divided into PRS buffering window and PRS computation window</w:t>
      </w:r>
      <w:r>
        <w:rPr>
          <w:rFonts w:hint="eastAsia" w:ascii="Times New Roman" w:hAnsi="Times New Roman"/>
          <w:i/>
          <w:iCs/>
          <w:sz w:val="20"/>
          <w:szCs w:val="20"/>
        </w:rPr>
        <w:t xml:space="preserve">. The </w:t>
      </w:r>
      <w:r>
        <w:rPr>
          <w:rFonts w:ascii="Times New Roman" w:hAnsi="Times New Roman"/>
          <w:i/>
          <w:iCs/>
          <w:sz w:val="20"/>
          <w:szCs w:val="20"/>
        </w:rPr>
        <w:t>PRS computation window</w:t>
      </w:r>
      <w:r>
        <w:rPr>
          <w:rFonts w:hint="eastAsia" w:ascii="Times New Roman" w:hAnsi="Times New Roman"/>
          <w:i/>
          <w:iCs/>
          <w:sz w:val="20"/>
          <w:szCs w:val="20"/>
        </w:rPr>
        <w:t xml:space="preserve"> starts right after the end of the </w:t>
      </w:r>
      <w:r>
        <w:rPr>
          <w:rFonts w:ascii="Times New Roman" w:hAnsi="Times New Roman"/>
          <w:i/>
          <w:iCs/>
          <w:sz w:val="20"/>
          <w:szCs w:val="20"/>
        </w:rPr>
        <w:t>PRS buffering window</w:t>
      </w:r>
      <w:r>
        <w:rPr>
          <w:rFonts w:hint="eastAsia" w:ascii="Times New Roman" w:hAnsi="Times New Roman"/>
          <w:i/>
          <w:iCs/>
          <w:sz w:val="20"/>
          <w:szCs w:val="20"/>
        </w:rPr>
        <w:t>. UE is only expected to receive the DL PRS in the PRS buffering window.</w:t>
      </w:r>
    </w:p>
    <w:p>
      <w:pPr>
        <w:numPr>
          <w:ilvl w:val="0"/>
          <w:numId w:val="9"/>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 xml:space="preserve">UE shall take P msec of time (the length of PRS computation window) to process up to R msec of symbols containing PRS resources expected to be received by the UE in the </w:t>
      </w:r>
      <w:r>
        <w:rPr>
          <w:rFonts w:ascii="Times New Roman" w:hAnsi="Times New Roman"/>
          <w:i/>
          <w:iCs/>
          <w:sz w:val="20"/>
          <w:szCs w:val="20"/>
        </w:rPr>
        <w:t>PRS buffering window</w:t>
      </w:r>
    </w:p>
    <w:p>
      <w:pPr>
        <w:numPr>
          <w:ilvl w:val="0"/>
          <w:numId w:val="8"/>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Type 2 PRS processing capability: UE report</w:t>
      </w:r>
      <w:r>
        <w:rPr>
          <w:rFonts w:ascii="Times New Roman" w:hAnsi="Times New Roman"/>
          <w:i/>
          <w:iCs/>
          <w:sz w:val="20"/>
          <w:szCs w:val="20"/>
        </w:rPr>
        <w:t>s</w:t>
      </w:r>
      <w:r>
        <w:rPr>
          <w:rFonts w:hint="eastAsia" w:ascii="Times New Roman" w:hAnsi="Times New Roman"/>
          <w:i/>
          <w:iCs/>
          <w:sz w:val="20"/>
          <w:szCs w:val="20"/>
        </w:rPr>
        <w:t xml:space="preserve"> its capability of PRS computation time (T) </w:t>
      </w:r>
    </w:p>
    <w:p>
      <w:pPr>
        <w:numPr>
          <w:ilvl w:val="0"/>
          <w:numId w:val="9"/>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 xml:space="preserve">A time span (N) is calculated from an end of the latest DL PRS resource in the PRS processing window that is used for a location information report to the end of the PRS processing window </w:t>
      </w:r>
    </w:p>
    <w:p>
      <w:pPr>
        <w:numPr>
          <w:ilvl w:val="0"/>
          <w:numId w:val="9"/>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The value of N is not expected to be smaller than the PRS computation time (T).</w:t>
      </w:r>
    </w:p>
    <w:p>
      <w:p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8</w:t>
      </w:r>
      <w:r>
        <w:rPr>
          <w:rFonts w:hint="eastAsia" w:ascii="Times New Roman" w:hAnsi="Times New Roman"/>
          <w:b/>
          <w:bCs/>
          <w:i/>
          <w:iCs/>
          <w:sz w:val="20"/>
          <w:szCs w:val="20"/>
        </w:rPr>
        <w:t>：</w:t>
      </w:r>
      <w:r>
        <w:rPr>
          <w:rFonts w:hint="eastAsia" w:ascii="Times New Roman" w:hAnsi="Times New Roman"/>
          <w:i/>
          <w:iCs/>
          <w:sz w:val="20"/>
          <w:szCs w:val="20"/>
        </w:rPr>
        <w:t xml:space="preserve">Support </w:t>
      </w:r>
      <w:r>
        <w:rPr>
          <w:rFonts w:ascii="Times New Roman" w:hAnsi="Times New Roman"/>
          <w:i/>
          <w:iCs/>
          <w:sz w:val="20"/>
          <w:szCs w:val="20"/>
        </w:rPr>
        <w:t>to keep 27-v1 with the following details.</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w:t>
      </w:r>
      <w:r>
        <w:rPr>
          <w:rFonts w:ascii="Times New Roman" w:hAnsi="Times New Roman"/>
          <w:i/>
          <w:iCs/>
          <w:sz w:val="20"/>
          <w:szCs w:val="20"/>
        </w:rPr>
        <w:t xml:space="preserve">his UE feature </w:t>
      </w:r>
      <w:r>
        <w:rPr>
          <w:rFonts w:hint="eastAsia" w:ascii="Times New Roman" w:hAnsi="Times New Roman"/>
          <w:i/>
          <w:iCs/>
          <w:sz w:val="20"/>
          <w:szCs w:val="20"/>
        </w:rPr>
        <w:t>is</w:t>
      </w:r>
      <w:r>
        <w:rPr>
          <w:rFonts w:ascii="Times New Roman" w:hAnsi="Times New Roman"/>
          <w:i/>
          <w:iCs/>
          <w:sz w:val="20"/>
          <w:szCs w:val="20"/>
        </w:rPr>
        <w:t xml:space="preserve"> provided per </w:t>
      </w:r>
      <w:r>
        <w:rPr>
          <w:rFonts w:hint="eastAsia" w:ascii="Times New Roman" w:hAnsi="Times New Roman"/>
          <w:i/>
          <w:iCs/>
          <w:sz w:val="20"/>
          <w:szCs w:val="20"/>
        </w:rPr>
        <w:t>UE</w:t>
      </w:r>
      <w:r>
        <w:rPr>
          <w:rFonts w:ascii="Times New Roman" w:hAnsi="Times New Roman"/>
          <w:i/>
          <w:iCs/>
          <w:sz w:val="20"/>
          <w:szCs w:val="20"/>
        </w:rPr>
        <w:t>.</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H</w:t>
      </w:r>
      <w:r>
        <w:rPr>
          <w:rFonts w:ascii="Times New Roman" w:hAnsi="Times New Roman"/>
          <w:i/>
          <w:iCs/>
          <w:sz w:val="20"/>
          <w:szCs w:val="20"/>
        </w:rPr>
        <w:t>ave separate capability component</w:t>
      </w:r>
      <w:r>
        <w:rPr>
          <w:rFonts w:hint="eastAsia" w:ascii="Times New Roman" w:hAnsi="Times New Roman"/>
          <w:i/>
          <w:iCs/>
          <w:sz w:val="20"/>
          <w:szCs w:val="20"/>
          <w:lang w:val="en-US" w:eastAsia="zh-CN"/>
        </w:rPr>
        <w:t>s</w:t>
      </w:r>
      <w:r>
        <w:rPr>
          <w:rFonts w:ascii="Times New Roman" w:hAnsi="Times New Roman"/>
          <w:i/>
          <w:iCs/>
          <w:sz w:val="20"/>
          <w:szCs w:val="20"/>
        </w:rPr>
        <w:t xml:space="preserve"> for RSTD and UE Rx-Tx time difference measurements.</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Need for location server to know if the feature is supported.</w:t>
      </w:r>
    </w:p>
    <w:p>
      <w:p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9</w:t>
      </w:r>
      <w:r>
        <w:rPr>
          <w:rFonts w:hint="eastAsia" w:ascii="Times New Roman" w:hAnsi="Times New Roman"/>
          <w:b/>
          <w:bCs/>
          <w:i/>
          <w:iCs/>
          <w:sz w:val="20"/>
          <w:szCs w:val="20"/>
        </w:rPr>
        <w:t>：</w:t>
      </w:r>
      <w:r>
        <w:rPr>
          <w:rFonts w:hint="eastAsia" w:ascii="Times New Roman" w:hAnsi="Times New Roman"/>
          <w:i/>
          <w:iCs/>
          <w:sz w:val="20"/>
          <w:szCs w:val="20"/>
        </w:rPr>
        <w:t xml:space="preserve">For </w:t>
      </w:r>
      <w:r>
        <w:rPr>
          <w:rFonts w:ascii="Times New Roman" w:hAnsi="Times New Roman"/>
          <w:i/>
          <w:iCs/>
          <w:sz w:val="20"/>
          <w:szCs w:val="20"/>
        </w:rPr>
        <w:t>UE’s capability reporting to support UE-initiated on-demand PRS</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S</w:t>
      </w:r>
      <w:r>
        <w:rPr>
          <w:rFonts w:ascii="Times New Roman" w:hAnsi="Times New Roman"/>
          <w:i/>
          <w:iCs/>
          <w:sz w:val="20"/>
          <w:szCs w:val="20"/>
        </w:rPr>
        <w:t>eparate the UE features for UE-initiated on-demand PRS</w:t>
      </w:r>
      <w:r>
        <w:rPr>
          <w:rFonts w:hint="eastAsia" w:ascii="Times New Roman" w:hAnsi="Times New Roman"/>
          <w:i/>
          <w:iCs/>
          <w:sz w:val="20"/>
          <w:szCs w:val="20"/>
        </w:rPr>
        <w:t xml:space="preserve"> on pre-configured DL PRS</w:t>
      </w:r>
      <w:r>
        <w:rPr>
          <w:rFonts w:ascii="Times New Roman" w:hAnsi="Times New Roman"/>
          <w:i/>
          <w:iCs/>
          <w:sz w:val="20"/>
          <w:szCs w:val="20"/>
        </w:rPr>
        <w:t xml:space="preserve"> and UE-initiated on-demand PRS</w:t>
      </w:r>
      <w:r>
        <w:rPr>
          <w:rFonts w:hint="eastAsia" w:ascii="Times New Roman" w:hAnsi="Times New Roman"/>
          <w:i/>
          <w:iCs/>
          <w:sz w:val="20"/>
          <w:szCs w:val="20"/>
        </w:rPr>
        <w:t xml:space="preserve"> to request the parameters of DL PRS</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T</w:t>
      </w:r>
      <w:r>
        <w:rPr>
          <w:rFonts w:ascii="Times New Roman" w:hAnsi="Times New Roman"/>
          <w:i/>
          <w:iCs/>
          <w:sz w:val="20"/>
          <w:szCs w:val="20"/>
        </w:rPr>
        <w:t xml:space="preserve">hese two UE features are provided per </w:t>
      </w:r>
      <w:r>
        <w:rPr>
          <w:rFonts w:hint="eastAsia" w:ascii="Times New Roman" w:hAnsi="Times New Roman"/>
          <w:i/>
          <w:iCs/>
          <w:sz w:val="20"/>
          <w:szCs w:val="20"/>
        </w:rPr>
        <w:t>UE</w:t>
      </w:r>
      <w:r>
        <w:rPr>
          <w:rFonts w:ascii="Times New Roman" w:hAnsi="Times New Roman"/>
          <w:i/>
          <w:iCs/>
          <w:sz w:val="20"/>
          <w:szCs w:val="20"/>
        </w:rPr>
        <w:t>.</w:t>
      </w:r>
    </w:p>
    <w:p>
      <w:pPr>
        <w:numPr>
          <w:ilvl w:val="0"/>
          <w:numId w:val="3"/>
        </w:numPr>
        <w:adjustRightInd w:val="0"/>
        <w:snapToGrid w:val="0"/>
        <w:spacing w:before="181" w:beforeLines="50" w:after="181" w:afterLines="50" w:line="240" w:lineRule="auto"/>
        <w:jc w:val="both"/>
      </w:pPr>
      <w:r>
        <w:rPr>
          <w:rFonts w:hint="eastAsia" w:ascii="Times New Roman" w:hAnsi="Times New Roman"/>
          <w:i/>
          <w:iCs/>
          <w:sz w:val="20"/>
          <w:szCs w:val="20"/>
        </w:rPr>
        <w:t>Need for location server to know if the</w:t>
      </w:r>
      <w:r>
        <w:rPr>
          <w:rFonts w:ascii="Times New Roman" w:hAnsi="Times New Roman"/>
          <w:i/>
          <w:iCs/>
          <w:sz w:val="20"/>
          <w:szCs w:val="20"/>
        </w:rPr>
        <w:t>se two</w:t>
      </w:r>
      <w:r>
        <w:rPr>
          <w:rFonts w:hint="eastAsia" w:ascii="Times New Roman" w:hAnsi="Times New Roman"/>
          <w:i/>
          <w:iCs/>
          <w:sz w:val="20"/>
          <w:szCs w:val="20"/>
        </w:rPr>
        <w:t xml:space="preserve"> feature is supported.</w:t>
      </w:r>
    </w:p>
    <w:p>
      <w:pPr>
        <w:numPr>
          <w:ilvl w:val="0"/>
          <w:numId w:val="3"/>
        </w:numPr>
        <w:adjustRightInd w:val="0"/>
        <w:snapToGrid w:val="0"/>
        <w:spacing w:before="181" w:beforeLines="50" w:after="181" w:afterLines="50" w:line="240" w:lineRule="auto"/>
        <w:jc w:val="both"/>
        <w:rPr>
          <w:rFonts w:ascii="Times New Roman" w:hAnsi="Times New Roman"/>
          <w:i/>
          <w:iCs/>
          <w:sz w:val="20"/>
          <w:szCs w:val="20"/>
        </w:rPr>
      </w:pPr>
      <w:r>
        <w:rPr>
          <w:rFonts w:hint="eastAsia" w:ascii="Times New Roman" w:hAnsi="Times New Roman"/>
          <w:i/>
          <w:iCs/>
          <w:sz w:val="20"/>
          <w:szCs w:val="20"/>
        </w:rPr>
        <w:t>B</w:t>
      </w:r>
      <w:r>
        <w:rPr>
          <w:rFonts w:ascii="Times New Roman" w:hAnsi="Times New Roman"/>
          <w:i/>
          <w:iCs/>
          <w:sz w:val="20"/>
          <w:szCs w:val="20"/>
        </w:rPr>
        <w:t xml:space="preserve">ased on the above </w:t>
      </w:r>
      <w:r>
        <w:rPr>
          <w:rFonts w:hint="eastAsia" w:ascii="Times New Roman" w:hAnsi="Times New Roman"/>
          <w:i/>
          <w:iCs/>
          <w:sz w:val="20"/>
          <w:szCs w:val="20"/>
          <w:lang w:val="en-US" w:eastAsia="zh-CN"/>
        </w:rPr>
        <w:t>understanding</w:t>
      </w:r>
      <w:r>
        <w:rPr>
          <w:rFonts w:ascii="Times New Roman" w:hAnsi="Times New Roman"/>
          <w:i/>
          <w:iCs/>
          <w:sz w:val="20"/>
          <w:szCs w:val="20"/>
        </w:rPr>
        <w:t>, we suggest to revise 27-w1 to the following.</w:t>
      </w:r>
    </w:p>
    <w:tbl>
      <w:tblPr>
        <w:tblStyle w:val="28"/>
        <w:tblW w:w="9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2081"/>
        <w:gridCol w:w="6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szCs w:val="18"/>
                <w:lang w:eastAsia="ja-JP"/>
              </w:rPr>
            </w:pPr>
            <w:r>
              <w:rPr>
                <w:rFonts w:ascii="Times New Roman" w:hAnsi="Times New Roman"/>
                <w:szCs w:val="18"/>
                <w:lang w:eastAsia="ja-JP"/>
              </w:rPr>
              <w:t>27-w1-1</w:t>
            </w:r>
          </w:p>
        </w:tc>
        <w:tc>
          <w:tcPr>
            <w:tcW w:w="2081"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eastAsia="宋体"/>
                <w:szCs w:val="18"/>
              </w:rPr>
            </w:pPr>
            <w:r>
              <w:rPr>
                <w:rFonts w:ascii="Times New Roman" w:hAnsi="Times New Roman" w:eastAsia="宋体"/>
                <w:szCs w:val="18"/>
              </w:rPr>
              <w:t>Support of on-demand PRS on pre-configured DL PRS</w:t>
            </w:r>
          </w:p>
        </w:tc>
        <w:tc>
          <w:tcPr>
            <w:tcW w:w="627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UE’s capability to support UE-initiated on-demand PRS on pre-configured DL PRS.</w:t>
            </w:r>
          </w:p>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szCs w:val="18"/>
              </w:rPr>
            </w:pPr>
            <w:r>
              <w:rPr>
                <w:rFonts w:hint="eastAsia" w:ascii="Times New Roman" w:hAnsi="Times New Roman"/>
                <w:szCs w:val="18"/>
              </w:rPr>
              <w:t>2</w:t>
            </w:r>
            <w:r>
              <w:rPr>
                <w:rFonts w:ascii="Times New Roman" w:hAnsi="Times New Roman"/>
                <w:szCs w:val="18"/>
              </w:rPr>
              <w:t>7-w1-2</w:t>
            </w:r>
          </w:p>
        </w:tc>
        <w:tc>
          <w:tcPr>
            <w:tcW w:w="2081" w:type="dxa"/>
            <w:tcBorders>
              <w:top w:val="single" w:color="auto" w:sz="4" w:space="0"/>
              <w:left w:val="single" w:color="auto" w:sz="4" w:space="0"/>
              <w:bottom w:val="single" w:color="auto" w:sz="4" w:space="0"/>
              <w:right w:val="single" w:color="auto" w:sz="4" w:space="0"/>
            </w:tcBorders>
            <w:shd w:val="clear" w:color="auto" w:fill="auto"/>
          </w:tcPr>
          <w:p>
            <w:pPr>
              <w:pStyle w:val="64"/>
              <w:spacing w:before="181" w:beforeLines="50" w:after="181" w:afterLines="50" w:line="240" w:lineRule="auto"/>
              <w:rPr>
                <w:rFonts w:ascii="Times New Roman" w:hAnsi="Times New Roman" w:eastAsia="宋体"/>
                <w:szCs w:val="18"/>
              </w:rPr>
            </w:pPr>
            <w:r>
              <w:rPr>
                <w:rFonts w:ascii="Times New Roman" w:hAnsi="Times New Roman" w:eastAsia="宋体"/>
                <w:szCs w:val="18"/>
              </w:rPr>
              <w:t>Support of on-demand PRS to request the parameters of DL PRS</w:t>
            </w:r>
          </w:p>
        </w:tc>
        <w:tc>
          <w:tcPr>
            <w:tcW w:w="627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before="181" w:beforeLines="50" w:after="181" w:afterLines="50" w:line="240" w:lineRule="auto"/>
              <w:contextualSpacing/>
              <w:jc w:val="both"/>
              <w:rPr>
                <w:rFonts w:ascii="Times New Roman" w:hAnsi="Times New Roman"/>
                <w:sz w:val="18"/>
                <w:szCs w:val="18"/>
              </w:rPr>
            </w:pPr>
            <w:r>
              <w:rPr>
                <w:rFonts w:ascii="Times New Roman" w:hAnsi="Times New Roman"/>
                <w:sz w:val="18"/>
                <w:szCs w:val="18"/>
              </w:rPr>
              <w:t>UE’s capability to support UE-initiated on-demand PRS to request the parameters of DL PRS</w:t>
            </w:r>
          </w:p>
        </w:tc>
      </w:tr>
    </w:tbl>
    <w:p>
      <w:pPr>
        <w:pStyle w:val="2"/>
        <w:snapToGrid w:val="0"/>
        <w:spacing w:before="181" w:beforeLines="50" w:after="181" w:afterLines="50"/>
        <w:ind w:left="431" w:hanging="431"/>
        <w:rPr>
          <w:sz w:val="28"/>
          <w:lang w:val="en-US"/>
        </w:rPr>
      </w:pPr>
      <w:r>
        <w:rPr>
          <w:sz w:val="28"/>
          <w:lang w:val="en-US"/>
        </w:rPr>
        <w:t>References</w:t>
      </w:r>
    </w:p>
    <w:bookmarkEnd w:id="10"/>
    <w:bookmarkEnd w:id="11"/>
    <w:p>
      <w:pPr>
        <w:pStyle w:val="89"/>
        <w:numPr>
          <w:ilvl w:val="0"/>
          <w:numId w:val="10"/>
        </w:numPr>
        <w:snapToGrid w:val="0"/>
        <w:spacing w:before="181" w:beforeLines="50" w:after="181" w:afterLines="50"/>
        <w:rPr>
          <w:sz w:val="20"/>
          <w:szCs w:val="20"/>
        </w:rPr>
      </w:pPr>
      <w:r>
        <w:rPr>
          <w:sz w:val="20"/>
          <w:szCs w:val="20"/>
        </w:rPr>
        <w:t>RP-210903</w:t>
      </w:r>
      <w:r>
        <w:rPr>
          <w:rFonts w:hint="eastAsia"/>
          <w:sz w:val="20"/>
          <w:szCs w:val="20"/>
        </w:rPr>
        <w:t xml:space="preserve"> Revised WID on NR Positioning Enhancements, Intel Corporation, CATT</w:t>
      </w:r>
    </w:p>
    <w:p>
      <w:pPr>
        <w:pStyle w:val="89"/>
        <w:numPr>
          <w:ilvl w:val="0"/>
          <w:numId w:val="10"/>
        </w:numPr>
        <w:snapToGrid w:val="0"/>
        <w:spacing w:before="181" w:beforeLines="50" w:after="181" w:afterLines="50"/>
        <w:rPr>
          <w:sz w:val="20"/>
          <w:szCs w:val="20"/>
        </w:rPr>
      </w:pPr>
      <w:r>
        <w:rPr>
          <w:rFonts w:hint="eastAsia"/>
          <w:sz w:val="20"/>
          <w:szCs w:val="20"/>
        </w:rPr>
        <w:t>R1-2108679 Preliminary RAN1 UE features list for Rel-17 NR, Moderators (AT&amp;T, NTT DOCOMO, INC.)</w:t>
      </w:r>
    </w:p>
    <w:p>
      <w:pPr>
        <w:pStyle w:val="89"/>
        <w:snapToGrid w:val="0"/>
        <w:rPr>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altName w:val="Malgun Gothic"/>
    <w:panose1 w:val="020B0600000101010101"/>
    <w:charset w:val="81"/>
    <w:family w:val="roman"/>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8F85C7"/>
    <w:multiLevelType w:val="singleLevel"/>
    <w:tmpl w:val="8A8F85C7"/>
    <w:lvl w:ilvl="0" w:tentative="0">
      <w:start w:val="1"/>
      <w:numFmt w:val="bullet"/>
      <w:lvlText w:val="∙"/>
      <w:lvlJc w:val="left"/>
      <w:pPr>
        <w:ind w:left="420" w:hanging="420"/>
      </w:pPr>
      <w:rPr>
        <w:rFonts w:hint="default" w:ascii="Arial" w:hAnsi="Arial" w:cs="Arial"/>
      </w:rPr>
    </w:lvl>
  </w:abstractNum>
  <w:abstractNum w:abstractNumId="1">
    <w:nsid w:val="B7CCD9B4"/>
    <w:multiLevelType w:val="singleLevel"/>
    <w:tmpl w:val="B7CCD9B4"/>
    <w:lvl w:ilvl="0" w:tentative="0">
      <w:start w:val="1"/>
      <w:numFmt w:val="bullet"/>
      <w:lvlText w:val="∙"/>
      <w:lvlJc w:val="left"/>
      <w:pPr>
        <w:ind w:left="420" w:hanging="420"/>
      </w:pPr>
      <w:rPr>
        <w:rFonts w:hint="default" w:ascii="Arial" w:hAnsi="Arial" w:cs="Arial"/>
      </w:rPr>
    </w:lvl>
  </w:abstractNum>
  <w:abstractNum w:abstractNumId="2">
    <w:nsid w:val="CC2BA329"/>
    <w:multiLevelType w:val="singleLevel"/>
    <w:tmpl w:val="CC2BA329"/>
    <w:lvl w:ilvl="0" w:tentative="0">
      <w:start w:val="1"/>
      <w:numFmt w:val="bullet"/>
      <w:lvlText w:val="∙"/>
      <w:lvlJc w:val="left"/>
      <w:pPr>
        <w:ind w:left="420" w:hanging="420"/>
      </w:pPr>
      <w:rPr>
        <w:rFonts w:hint="default" w:ascii="Arial" w:hAnsi="Arial" w:cs="Arial"/>
      </w:rPr>
    </w:lvl>
  </w:abstractNum>
  <w:abstractNum w:abstractNumId="3">
    <w:nsid w:val="D330FCAA"/>
    <w:multiLevelType w:val="singleLevel"/>
    <w:tmpl w:val="D330FCAA"/>
    <w:lvl w:ilvl="0" w:tentative="0">
      <w:start w:val="1"/>
      <w:numFmt w:val="bullet"/>
      <w:lvlText w:val="−"/>
      <w:lvlJc w:val="left"/>
      <w:pPr>
        <w:tabs>
          <w:tab w:val="left" w:pos="420"/>
        </w:tabs>
        <w:ind w:left="840" w:hanging="420"/>
      </w:pPr>
      <w:rPr>
        <w:rFonts w:hint="default" w:ascii="Arial" w:hAnsi="Arial" w:cs="Arial"/>
      </w:rPr>
    </w:lvl>
  </w:abstractNum>
  <w:abstractNum w:abstractNumId="4">
    <w:nsid w:val="DD93495D"/>
    <w:multiLevelType w:val="singleLevel"/>
    <w:tmpl w:val="DD93495D"/>
    <w:lvl w:ilvl="0" w:tentative="0">
      <w:start w:val="1"/>
      <w:numFmt w:val="decimal"/>
      <w:suff w:val="space"/>
      <w:lvlText w:val="[%1]"/>
      <w:lvlJc w:val="left"/>
    </w:lvl>
  </w:abstractNum>
  <w:abstractNum w:abstractNumId="5">
    <w:nsid w:val="E78ED007"/>
    <w:multiLevelType w:val="singleLevel"/>
    <w:tmpl w:val="E78ED007"/>
    <w:lvl w:ilvl="0" w:tentative="0">
      <w:start w:val="1"/>
      <w:numFmt w:val="bullet"/>
      <w:lvlText w:val="−"/>
      <w:lvlJc w:val="left"/>
      <w:pPr>
        <w:tabs>
          <w:tab w:val="left" w:pos="420"/>
        </w:tabs>
        <w:ind w:left="840" w:hanging="420"/>
      </w:pPr>
      <w:rPr>
        <w:rFonts w:hint="default" w:ascii="Arial" w:hAnsi="Arial" w:cs="Arial"/>
      </w:rPr>
    </w:lvl>
  </w:abstractNum>
  <w:abstractNum w:abstractNumId="6">
    <w:nsid w:val="0BF3221C"/>
    <w:multiLevelType w:val="multilevel"/>
    <w:tmpl w:val="0BF3221C"/>
    <w:lvl w:ilvl="0" w:tentative="0">
      <w:start w:val="1"/>
      <w:numFmt w:val="bullet"/>
      <w:lvlText w:val=""/>
      <w:lvlJc w:val="left"/>
      <w:pPr>
        <w:ind w:left="466" w:hanging="420"/>
      </w:pPr>
      <w:rPr>
        <w:rFonts w:hint="default" w:ascii="Wingdings" w:hAnsi="Wingdings"/>
      </w:rPr>
    </w:lvl>
    <w:lvl w:ilvl="1" w:tentative="0">
      <w:start w:val="1"/>
      <w:numFmt w:val="bullet"/>
      <w:lvlText w:val=""/>
      <w:lvlJc w:val="left"/>
      <w:pPr>
        <w:ind w:left="886" w:hanging="420"/>
      </w:pPr>
      <w:rPr>
        <w:rFonts w:hint="default" w:ascii="Wingdings" w:hAnsi="Wingdings"/>
      </w:rPr>
    </w:lvl>
    <w:lvl w:ilvl="2" w:tentative="0">
      <w:start w:val="1"/>
      <w:numFmt w:val="bullet"/>
      <w:lvlText w:val=""/>
      <w:lvlJc w:val="left"/>
      <w:pPr>
        <w:ind w:left="1306" w:hanging="420"/>
      </w:pPr>
      <w:rPr>
        <w:rFonts w:hint="default" w:ascii="Wingdings" w:hAnsi="Wingdings"/>
      </w:rPr>
    </w:lvl>
    <w:lvl w:ilvl="3" w:tentative="0">
      <w:start w:val="1"/>
      <w:numFmt w:val="bullet"/>
      <w:lvlText w:val=""/>
      <w:lvlJc w:val="left"/>
      <w:pPr>
        <w:ind w:left="1726" w:hanging="420"/>
      </w:pPr>
      <w:rPr>
        <w:rFonts w:hint="default" w:ascii="Wingdings" w:hAnsi="Wingdings"/>
      </w:rPr>
    </w:lvl>
    <w:lvl w:ilvl="4" w:tentative="0">
      <w:start w:val="1"/>
      <w:numFmt w:val="bullet"/>
      <w:lvlText w:val=""/>
      <w:lvlJc w:val="left"/>
      <w:pPr>
        <w:ind w:left="2146" w:hanging="420"/>
      </w:pPr>
      <w:rPr>
        <w:rFonts w:hint="default" w:ascii="Wingdings" w:hAnsi="Wingdings"/>
      </w:rPr>
    </w:lvl>
    <w:lvl w:ilvl="5" w:tentative="0">
      <w:start w:val="1"/>
      <w:numFmt w:val="bullet"/>
      <w:lvlText w:val=""/>
      <w:lvlJc w:val="left"/>
      <w:pPr>
        <w:ind w:left="2566" w:hanging="420"/>
      </w:pPr>
      <w:rPr>
        <w:rFonts w:hint="default" w:ascii="Wingdings" w:hAnsi="Wingdings"/>
      </w:rPr>
    </w:lvl>
    <w:lvl w:ilvl="6" w:tentative="0">
      <w:start w:val="1"/>
      <w:numFmt w:val="bullet"/>
      <w:lvlText w:val=""/>
      <w:lvlJc w:val="left"/>
      <w:pPr>
        <w:ind w:left="2986" w:hanging="420"/>
      </w:pPr>
      <w:rPr>
        <w:rFonts w:hint="default" w:ascii="Wingdings" w:hAnsi="Wingdings"/>
      </w:rPr>
    </w:lvl>
    <w:lvl w:ilvl="7" w:tentative="0">
      <w:start w:val="1"/>
      <w:numFmt w:val="bullet"/>
      <w:lvlText w:val=""/>
      <w:lvlJc w:val="left"/>
      <w:pPr>
        <w:ind w:left="3406" w:hanging="420"/>
      </w:pPr>
      <w:rPr>
        <w:rFonts w:hint="default" w:ascii="Wingdings" w:hAnsi="Wingdings"/>
      </w:rPr>
    </w:lvl>
    <w:lvl w:ilvl="8" w:tentative="0">
      <w:start w:val="1"/>
      <w:numFmt w:val="bullet"/>
      <w:lvlText w:val=""/>
      <w:lvlJc w:val="left"/>
      <w:pPr>
        <w:ind w:left="3826" w:hanging="420"/>
      </w:pPr>
      <w:rPr>
        <w:rFonts w:hint="default" w:ascii="Wingdings" w:hAnsi="Wingdings"/>
      </w:rPr>
    </w:lvl>
  </w:abstractNum>
  <w:abstractNum w:abstractNumId="7">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8">
    <w:nsid w:val="65108412"/>
    <w:multiLevelType w:val="singleLevel"/>
    <w:tmpl w:val="65108412"/>
    <w:lvl w:ilvl="0" w:tentative="0">
      <w:start w:val="1"/>
      <w:numFmt w:val="bullet"/>
      <w:pStyle w:val="14"/>
      <w:lvlText w:val=""/>
      <w:lvlJc w:val="left"/>
      <w:pPr>
        <w:tabs>
          <w:tab w:val="left" w:pos="360"/>
        </w:tabs>
        <w:ind w:left="360" w:hanging="360"/>
      </w:pPr>
      <w:rPr>
        <w:rFonts w:hint="default" w:ascii="Wingdings" w:hAnsi="Wingdings"/>
      </w:rPr>
    </w:lvl>
  </w:abstractNum>
  <w:abstractNum w:abstractNumId="9">
    <w:nsid w:val="7CE1F511"/>
    <w:multiLevelType w:val="singleLevel"/>
    <w:tmpl w:val="7CE1F511"/>
    <w:lvl w:ilvl="0" w:tentative="0">
      <w:start w:val="27"/>
      <w:numFmt w:val="decimal"/>
      <w:suff w:val="nothing"/>
      <w:lvlText w:val="%1-"/>
      <w:lvlJc w:val="left"/>
    </w:lvl>
  </w:abstractNum>
  <w:num w:numId="1">
    <w:abstractNumId w:val="7"/>
  </w:num>
  <w:num w:numId="2">
    <w:abstractNumId w:val="8"/>
  </w:num>
  <w:num w:numId="3">
    <w:abstractNumId w:val="2"/>
  </w:num>
  <w:num w:numId="4">
    <w:abstractNumId w:val="3"/>
  </w:num>
  <w:num w:numId="5">
    <w:abstractNumId w:val="9"/>
  </w:num>
  <w:num w:numId="6">
    <w:abstractNumId w:val="6"/>
  </w:num>
  <w:num w:numId="7">
    <w:abstractNumId w:val="0"/>
  </w:num>
  <w:num w:numId="8">
    <w:abstractNumId w:val="1"/>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B3E"/>
    <w:rsid w:val="00004C4A"/>
    <w:rsid w:val="00004CE7"/>
    <w:rsid w:val="00005308"/>
    <w:rsid w:val="0000535F"/>
    <w:rsid w:val="0000567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0E89"/>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540"/>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079"/>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094"/>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465"/>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F20"/>
    <w:rsid w:val="00107175"/>
    <w:rsid w:val="00107183"/>
    <w:rsid w:val="001071DF"/>
    <w:rsid w:val="00107362"/>
    <w:rsid w:val="00107BCF"/>
    <w:rsid w:val="00107BE0"/>
    <w:rsid w:val="00110103"/>
    <w:rsid w:val="001102E6"/>
    <w:rsid w:val="00110631"/>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54B0"/>
    <w:rsid w:val="0011576D"/>
    <w:rsid w:val="001158D3"/>
    <w:rsid w:val="00115981"/>
    <w:rsid w:val="00115CDA"/>
    <w:rsid w:val="00115F22"/>
    <w:rsid w:val="0011607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9D0"/>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33F"/>
    <w:rsid w:val="0015452E"/>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0D4E"/>
    <w:rsid w:val="001A11AE"/>
    <w:rsid w:val="001A17B1"/>
    <w:rsid w:val="001A184B"/>
    <w:rsid w:val="001A18F3"/>
    <w:rsid w:val="001A19AE"/>
    <w:rsid w:val="001A1A0D"/>
    <w:rsid w:val="001A1A6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949"/>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7C5"/>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366"/>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9EC"/>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1EEC"/>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183"/>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21"/>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DD6"/>
    <w:rsid w:val="00397EE4"/>
    <w:rsid w:val="003A0011"/>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72"/>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BF"/>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58F"/>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770"/>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A88"/>
    <w:rsid w:val="00480BA5"/>
    <w:rsid w:val="00481174"/>
    <w:rsid w:val="004811D5"/>
    <w:rsid w:val="004812BA"/>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5F65"/>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8E8"/>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7C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1F0"/>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4C2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766"/>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1DD"/>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485"/>
    <w:rsid w:val="00564569"/>
    <w:rsid w:val="005645DA"/>
    <w:rsid w:val="005646BC"/>
    <w:rsid w:val="0056470D"/>
    <w:rsid w:val="005648BF"/>
    <w:rsid w:val="005648E9"/>
    <w:rsid w:val="00564AE5"/>
    <w:rsid w:val="00564EC5"/>
    <w:rsid w:val="005652D8"/>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57E"/>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40"/>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3B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245"/>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807"/>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3FB3"/>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8E7"/>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80A"/>
    <w:rsid w:val="007B7C4F"/>
    <w:rsid w:val="007B7DA0"/>
    <w:rsid w:val="007B7F08"/>
    <w:rsid w:val="007B7F65"/>
    <w:rsid w:val="007C066E"/>
    <w:rsid w:val="007C0698"/>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95"/>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AE2"/>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728"/>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8A"/>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86B"/>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91"/>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1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E6"/>
    <w:rsid w:val="008B5C49"/>
    <w:rsid w:val="008B5CB8"/>
    <w:rsid w:val="008B5EA6"/>
    <w:rsid w:val="008B61D8"/>
    <w:rsid w:val="008B6751"/>
    <w:rsid w:val="008B6ABA"/>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4E83"/>
    <w:rsid w:val="008C520C"/>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24"/>
    <w:rsid w:val="008E4FB4"/>
    <w:rsid w:val="008E53DB"/>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D30"/>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220"/>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57"/>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254"/>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A57"/>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AAA"/>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860"/>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A6"/>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A7B"/>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955"/>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29"/>
    <w:rsid w:val="00A6374A"/>
    <w:rsid w:val="00A63762"/>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5D94"/>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C12"/>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3F7"/>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BE"/>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95"/>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5AC"/>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338"/>
    <w:rsid w:val="00B0650F"/>
    <w:rsid w:val="00B06AFE"/>
    <w:rsid w:val="00B0703E"/>
    <w:rsid w:val="00B07357"/>
    <w:rsid w:val="00B077AD"/>
    <w:rsid w:val="00B0785E"/>
    <w:rsid w:val="00B078D6"/>
    <w:rsid w:val="00B07AC8"/>
    <w:rsid w:val="00B07B03"/>
    <w:rsid w:val="00B07B62"/>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75C"/>
    <w:rsid w:val="00B309F6"/>
    <w:rsid w:val="00B30DFD"/>
    <w:rsid w:val="00B30E90"/>
    <w:rsid w:val="00B30EAE"/>
    <w:rsid w:val="00B30EFE"/>
    <w:rsid w:val="00B31391"/>
    <w:rsid w:val="00B313E6"/>
    <w:rsid w:val="00B31747"/>
    <w:rsid w:val="00B31C8B"/>
    <w:rsid w:val="00B31CDC"/>
    <w:rsid w:val="00B32605"/>
    <w:rsid w:val="00B32655"/>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6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396"/>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2A7"/>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A84"/>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056"/>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4CA"/>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09"/>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5E7"/>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1AD7"/>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4EB0"/>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7C4"/>
    <w:rsid w:val="00CF79FB"/>
    <w:rsid w:val="00CF7D32"/>
    <w:rsid w:val="00CF7D71"/>
    <w:rsid w:val="00D000F3"/>
    <w:rsid w:val="00D0014C"/>
    <w:rsid w:val="00D00188"/>
    <w:rsid w:val="00D008AA"/>
    <w:rsid w:val="00D009D9"/>
    <w:rsid w:val="00D00B20"/>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ABF"/>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A80"/>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4CEC"/>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C1"/>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BEE"/>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4AA"/>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95B"/>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247"/>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0F"/>
    <w:rsid w:val="00E4475B"/>
    <w:rsid w:val="00E447D9"/>
    <w:rsid w:val="00E4483F"/>
    <w:rsid w:val="00E44D6D"/>
    <w:rsid w:val="00E45504"/>
    <w:rsid w:val="00E457F6"/>
    <w:rsid w:val="00E45832"/>
    <w:rsid w:val="00E458D4"/>
    <w:rsid w:val="00E45B0E"/>
    <w:rsid w:val="00E45B0F"/>
    <w:rsid w:val="00E463D1"/>
    <w:rsid w:val="00E464A5"/>
    <w:rsid w:val="00E467FF"/>
    <w:rsid w:val="00E46834"/>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78"/>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8C8"/>
    <w:rsid w:val="00E77C1E"/>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02D"/>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1D"/>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48E"/>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28B"/>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350"/>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704"/>
    <w:rsid w:val="00FE1894"/>
    <w:rsid w:val="00FE18C3"/>
    <w:rsid w:val="00FE191E"/>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760D5"/>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12662"/>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37667"/>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72B93"/>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444E"/>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4616C"/>
    <w:rsid w:val="07251E9C"/>
    <w:rsid w:val="07261619"/>
    <w:rsid w:val="0726212A"/>
    <w:rsid w:val="072B2FCC"/>
    <w:rsid w:val="072D1D94"/>
    <w:rsid w:val="07315E87"/>
    <w:rsid w:val="073163EC"/>
    <w:rsid w:val="07370C7A"/>
    <w:rsid w:val="073778E7"/>
    <w:rsid w:val="073805A8"/>
    <w:rsid w:val="073D520A"/>
    <w:rsid w:val="073F73B5"/>
    <w:rsid w:val="073F7F46"/>
    <w:rsid w:val="07444F7A"/>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7786A"/>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70DB9"/>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C7490"/>
    <w:rsid w:val="0A2D6676"/>
    <w:rsid w:val="0A302E0F"/>
    <w:rsid w:val="0A346F85"/>
    <w:rsid w:val="0A3955E8"/>
    <w:rsid w:val="0A3A062B"/>
    <w:rsid w:val="0A3C16AE"/>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8E5505"/>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666D"/>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749B1"/>
    <w:rsid w:val="0D0A3F56"/>
    <w:rsid w:val="0D0C1984"/>
    <w:rsid w:val="0D0C384C"/>
    <w:rsid w:val="0D0C4871"/>
    <w:rsid w:val="0D0F458A"/>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34295"/>
    <w:rsid w:val="0EAA73B4"/>
    <w:rsid w:val="0EB043E6"/>
    <w:rsid w:val="0EB0495D"/>
    <w:rsid w:val="0EB21A5E"/>
    <w:rsid w:val="0EB255FF"/>
    <w:rsid w:val="0EB66E2D"/>
    <w:rsid w:val="0EB71E64"/>
    <w:rsid w:val="0EB73A87"/>
    <w:rsid w:val="0EB96A82"/>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91E83"/>
    <w:rsid w:val="0EEB2121"/>
    <w:rsid w:val="0EEC6E27"/>
    <w:rsid w:val="0EED30E8"/>
    <w:rsid w:val="0EED3C98"/>
    <w:rsid w:val="0EEE0F22"/>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2F1963"/>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0F56D17"/>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DB"/>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9F2C14"/>
    <w:rsid w:val="12A13BDA"/>
    <w:rsid w:val="12A142E5"/>
    <w:rsid w:val="12A40193"/>
    <w:rsid w:val="12A57585"/>
    <w:rsid w:val="12A67417"/>
    <w:rsid w:val="12A8272F"/>
    <w:rsid w:val="12AA7C2D"/>
    <w:rsid w:val="12AC2445"/>
    <w:rsid w:val="12B10B99"/>
    <w:rsid w:val="12B177F0"/>
    <w:rsid w:val="12B209E5"/>
    <w:rsid w:val="12B31244"/>
    <w:rsid w:val="12B43E24"/>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6027A"/>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AE5078"/>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426CB"/>
    <w:rsid w:val="14D5012B"/>
    <w:rsid w:val="14D906D3"/>
    <w:rsid w:val="14E46110"/>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C454B"/>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3264B"/>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1C380F"/>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84812"/>
    <w:rsid w:val="166A6944"/>
    <w:rsid w:val="166D0B60"/>
    <w:rsid w:val="167457C0"/>
    <w:rsid w:val="1675529E"/>
    <w:rsid w:val="16755839"/>
    <w:rsid w:val="16764363"/>
    <w:rsid w:val="167F4E63"/>
    <w:rsid w:val="16837FDA"/>
    <w:rsid w:val="1684192E"/>
    <w:rsid w:val="168B1464"/>
    <w:rsid w:val="168E0B29"/>
    <w:rsid w:val="1692032F"/>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24084"/>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A5317"/>
    <w:rsid w:val="178C0113"/>
    <w:rsid w:val="178D1B35"/>
    <w:rsid w:val="178D6858"/>
    <w:rsid w:val="178F5437"/>
    <w:rsid w:val="17945C8C"/>
    <w:rsid w:val="179540A4"/>
    <w:rsid w:val="17956CC1"/>
    <w:rsid w:val="17971F95"/>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19BC"/>
    <w:rsid w:val="182A3925"/>
    <w:rsid w:val="182B0B12"/>
    <w:rsid w:val="182B2188"/>
    <w:rsid w:val="182B33F6"/>
    <w:rsid w:val="182B7D1A"/>
    <w:rsid w:val="182E057C"/>
    <w:rsid w:val="182E497A"/>
    <w:rsid w:val="182E51C3"/>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C5D46"/>
    <w:rsid w:val="190E24A2"/>
    <w:rsid w:val="190F1397"/>
    <w:rsid w:val="190F246E"/>
    <w:rsid w:val="1910107B"/>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50A42"/>
    <w:rsid w:val="19767890"/>
    <w:rsid w:val="197C33E6"/>
    <w:rsid w:val="197E4EC9"/>
    <w:rsid w:val="19872EA8"/>
    <w:rsid w:val="198A317C"/>
    <w:rsid w:val="198A5B9B"/>
    <w:rsid w:val="198E504F"/>
    <w:rsid w:val="198E7CC2"/>
    <w:rsid w:val="199123E3"/>
    <w:rsid w:val="19926290"/>
    <w:rsid w:val="19935571"/>
    <w:rsid w:val="199628D2"/>
    <w:rsid w:val="1997041E"/>
    <w:rsid w:val="19977F1D"/>
    <w:rsid w:val="19982CD4"/>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03E93"/>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573CE"/>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06969"/>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1E13C3"/>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31072"/>
    <w:rsid w:val="1C553AF0"/>
    <w:rsid w:val="1C55783B"/>
    <w:rsid w:val="1C5C3A1D"/>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CFE4223"/>
    <w:rsid w:val="1D030D3A"/>
    <w:rsid w:val="1D065265"/>
    <w:rsid w:val="1D076427"/>
    <w:rsid w:val="1D087F09"/>
    <w:rsid w:val="1D0C1972"/>
    <w:rsid w:val="1D0C1DDC"/>
    <w:rsid w:val="1D0D0561"/>
    <w:rsid w:val="1D132ACA"/>
    <w:rsid w:val="1D153CC9"/>
    <w:rsid w:val="1D1B3CAA"/>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D23B0"/>
    <w:rsid w:val="1DAF513F"/>
    <w:rsid w:val="1DB33C53"/>
    <w:rsid w:val="1DB447C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C46A1"/>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357FB"/>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02A51"/>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47D55"/>
    <w:rsid w:val="212815C7"/>
    <w:rsid w:val="212D0011"/>
    <w:rsid w:val="212F4816"/>
    <w:rsid w:val="213542E9"/>
    <w:rsid w:val="213848AB"/>
    <w:rsid w:val="21393BFA"/>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911EC"/>
    <w:rsid w:val="22CC1BC1"/>
    <w:rsid w:val="22CC2448"/>
    <w:rsid w:val="22CE0929"/>
    <w:rsid w:val="22CF79CB"/>
    <w:rsid w:val="22D030BB"/>
    <w:rsid w:val="22D25F3B"/>
    <w:rsid w:val="22D6669B"/>
    <w:rsid w:val="22D95C26"/>
    <w:rsid w:val="22DC4F9E"/>
    <w:rsid w:val="22DE51F5"/>
    <w:rsid w:val="22E047A1"/>
    <w:rsid w:val="22E16CFE"/>
    <w:rsid w:val="22E36089"/>
    <w:rsid w:val="22E550A0"/>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75DB5"/>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02E0"/>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06CA1"/>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E7EC5"/>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65C5D"/>
    <w:rsid w:val="283A2E58"/>
    <w:rsid w:val="28410CFF"/>
    <w:rsid w:val="284154C8"/>
    <w:rsid w:val="28453EC7"/>
    <w:rsid w:val="28466D69"/>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23C25"/>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330A0D"/>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B6F42"/>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961B5"/>
    <w:rsid w:val="2ABB429B"/>
    <w:rsid w:val="2AC11D38"/>
    <w:rsid w:val="2AC175B9"/>
    <w:rsid w:val="2AC31C45"/>
    <w:rsid w:val="2AC64A5F"/>
    <w:rsid w:val="2AC73F22"/>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579B2"/>
    <w:rsid w:val="2B382599"/>
    <w:rsid w:val="2B3B3334"/>
    <w:rsid w:val="2B400B63"/>
    <w:rsid w:val="2B416705"/>
    <w:rsid w:val="2B4564CE"/>
    <w:rsid w:val="2B462330"/>
    <w:rsid w:val="2B4B0050"/>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CD3613"/>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36F22"/>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CF3FC6"/>
    <w:rsid w:val="2DD6379F"/>
    <w:rsid w:val="2DDB27A7"/>
    <w:rsid w:val="2DDB4B6D"/>
    <w:rsid w:val="2DE145C9"/>
    <w:rsid w:val="2DE5515E"/>
    <w:rsid w:val="2DED13BE"/>
    <w:rsid w:val="2DF47B81"/>
    <w:rsid w:val="2DF52FB9"/>
    <w:rsid w:val="2DF5552F"/>
    <w:rsid w:val="2DF73F30"/>
    <w:rsid w:val="2DF9136B"/>
    <w:rsid w:val="2DFA1D0C"/>
    <w:rsid w:val="2DFE6145"/>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4C424D"/>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04CAE"/>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264103"/>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2486A"/>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77C21"/>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5226E"/>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B7E56"/>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4E65D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86136"/>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15105"/>
    <w:rsid w:val="3AB65298"/>
    <w:rsid w:val="3ABA5D96"/>
    <w:rsid w:val="3ABE2596"/>
    <w:rsid w:val="3AC351F1"/>
    <w:rsid w:val="3AC7290F"/>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73AA8"/>
    <w:rsid w:val="3C783F6C"/>
    <w:rsid w:val="3C7A543E"/>
    <w:rsid w:val="3C7C68CA"/>
    <w:rsid w:val="3C7F3850"/>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6B3F"/>
    <w:rsid w:val="3C9E7095"/>
    <w:rsid w:val="3CA171BE"/>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DF1194"/>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124A0"/>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5F1E71"/>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1AF"/>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B283F"/>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1E4103"/>
    <w:rsid w:val="4125135B"/>
    <w:rsid w:val="4126297D"/>
    <w:rsid w:val="412911E8"/>
    <w:rsid w:val="412A3388"/>
    <w:rsid w:val="412D1CA7"/>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56D18"/>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07F4E"/>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90F3D"/>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77B55"/>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B59F1"/>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32015"/>
    <w:rsid w:val="48446F23"/>
    <w:rsid w:val="484E0854"/>
    <w:rsid w:val="48517833"/>
    <w:rsid w:val="48535901"/>
    <w:rsid w:val="48542AD8"/>
    <w:rsid w:val="48576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002B"/>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BF67E5"/>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A24FF"/>
    <w:rsid w:val="4A8D167D"/>
    <w:rsid w:val="4A8E1531"/>
    <w:rsid w:val="4A910C23"/>
    <w:rsid w:val="4A966E56"/>
    <w:rsid w:val="4A974D5B"/>
    <w:rsid w:val="4A997F8F"/>
    <w:rsid w:val="4A9A2AFD"/>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5093A"/>
    <w:rsid w:val="4AC740F5"/>
    <w:rsid w:val="4ACB13CF"/>
    <w:rsid w:val="4ACC69CB"/>
    <w:rsid w:val="4AD06C7D"/>
    <w:rsid w:val="4AD466D9"/>
    <w:rsid w:val="4AD6694F"/>
    <w:rsid w:val="4ADE4335"/>
    <w:rsid w:val="4AE243CD"/>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B7BEF"/>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0408B"/>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470E1"/>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12D19"/>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A3091"/>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4021D"/>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1297F"/>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06A40"/>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601C3"/>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4D7226"/>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E4E3D"/>
    <w:rsid w:val="52BF41DD"/>
    <w:rsid w:val="52C055FA"/>
    <w:rsid w:val="52C4390C"/>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43878"/>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63AF4"/>
    <w:rsid w:val="55490F25"/>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2081D"/>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83C17"/>
    <w:rsid w:val="55A86FBD"/>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5292E"/>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3287"/>
    <w:rsid w:val="562C48A4"/>
    <w:rsid w:val="562E289A"/>
    <w:rsid w:val="56316AE5"/>
    <w:rsid w:val="5632588F"/>
    <w:rsid w:val="5635337A"/>
    <w:rsid w:val="5639222C"/>
    <w:rsid w:val="563B1048"/>
    <w:rsid w:val="563B6B45"/>
    <w:rsid w:val="563C00A1"/>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CA30DA"/>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5580B"/>
    <w:rsid w:val="57883154"/>
    <w:rsid w:val="578F659F"/>
    <w:rsid w:val="57904A51"/>
    <w:rsid w:val="57910A21"/>
    <w:rsid w:val="57914F06"/>
    <w:rsid w:val="57927A38"/>
    <w:rsid w:val="579402F1"/>
    <w:rsid w:val="57945000"/>
    <w:rsid w:val="5795251B"/>
    <w:rsid w:val="579677D0"/>
    <w:rsid w:val="57984454"/>
    <w:rsid w:val="57991D0D"/>
    <w:rsid w:val="579A7213"/>
    <w:rsid w:val="579C47BB"/>
    <w:rsid w:val="579D6CE4"/>
    <w:rsid w:val="579F608F"/>
    <w:rsid w:val="57A02049"/>
    <w:rsid w:val="57A14D1F"/>
    <w:rsid w:val="57A83EEE"/>
    <w:rsid w:val="57A91D3B"/>
    <w:rsid w:val="57AD29A6"/>
    <w:rsid w:val="57AD63CA"/>
    <w:rsid w:val="57B12D5D"/>
    <w:rsid w:val="57B55AA5"/>
    <w:rsid w:val="57BF4BA2"/>
    <w:rsid w:val="57C0641D"/>
    <w:rsid w:val="57C302C5"/>
    <w:rsid w:val="57C648C9"/>
    <w:rsid w:val="57C931DC"/>
    <w:rsid w:val="57D20BE2"/>
    <w:rsid w:val="57D35A44"/>
    <w:rsid w:val="57D4431C"/>
    <w:rsid w:val="57D45D9A"/>
    <w:rsid w:val="57D5434D"/>
    <w:rsid w:val="57D614B0"/>
    <w:rsid w:val="57D70419"/>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1E659E"/>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56432"/>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6062C"/>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5EE7"/>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6F344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541C0"/>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4B2851"/>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91205"/>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5FF4"/>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1B50A3"/>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7521F"/>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61AEC"/>
    <w:rsid w:val="633A0420"/>
    <w:rsid w:val="633A6B15"/>
    <w:rsid w:val="633B5504"/>
    <w:rsid w:val="633F55D8"/>
    <w:rsid w:val="634077A5"/>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2736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77868"/>
    <w:rsid w:val="63BD439C"/>
    <w:rsid w:val="63BD5BBB"/>
    <w:rsid w:val="63C0331D"/>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0357D"/>
    <w:rsid w:val="64B333E7"/>
    <w:rsid w:val="64B70560"/>
    <w:rsid w:val="64B7365E"/>
    <w:rsid w:val="64B931F8"/>
    <w:rsid w:val="64BA2907"/>
    <w:rsid w:val="64BD76A0"/>
    <w:rsid w:val="64BE7826"/>
    <w:rsid w:val="64BE7AC1"/>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267E"/>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075F"/>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05B06"/>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B789F"/>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121CB"/>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9D2774"/>
    <w:rsid w:val="6EA06D93"/>
    <w:rsid w:val="6EA265AD"/>
    <w:rsid w:val="6EAC2515"/>
    <w:rsid w:val="6EAE21D1"/>
    <w:rsid w:val="6EB51BC3"/>
    <w:rsid w:val="6EB85966"/>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508A"/>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65B3C"/>
    <w:rsid w:val="712C473E"/>
    <w:rsid w:val="712E34AC"/>
    <w:rsid w:val="71326B1E"/>
    <w:rsid w:val="71351005"/>
    <w:rsid w:val="71351E05"/>
    <w:rsid w:val="713A0B5B"/>
    <w:rsid w:val="713B0073"/>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A3FB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07B5"/>
    <w:rsid w:val="72BA15DE"/>
    <w:rsid w:val="72BC4382"/>
    <w:rsid w:val="72BD4C62"/>
    <w:rsid w:val="72BD6F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E54B6A"/>
    <w:rsid w:val="72F31AE3"/>
    <w:rsid w:val="72F32BA1"/>
    <w:rsid w:val="72F457C3"/>
    <w:rsid w:val="72F81755"/>
    <w:rsid w:val="72FB27FC"/>
    <w:rsid w:val="72FB4439"/>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6E22C8"/>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A0A8E"/>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77D1F"/>
    <w:rsid w:val="74B81999"/>
    <w:rsid w:val="74BC376B"/>
    <w:rsid w:val="74BD448C"/>
    <w:rsid w:val="74BE4A53"/>
    <w:rsid w:val="74C440A9"/>
    <w:rsid w:val="74C555D9"/>
    <w:rsid w:val="74CA6EF9"/>
    <w:rsid w:val="74CB4839"/>
    <w:rsid w:val="74CC2E16"/>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91D0A"/>
    <w:rsid w:val="74FA01BA"/>
    <w:rsid w:val="75011CF2"/>
    <w:rsid w:val="7502115E"/>
    <w:rsid w:val="750300B9"/>
    <w:rsid w:val="750842CC"/>
    <w:rsid w:val="750F4E7A"/>
    <w:rsid w:val="75111CF2"/>
    <w:rsid w:val="75120701"/>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6478D"/>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13CDA"/>
    <w:rsid w:val="77B349F9"/>
    <w:rsid w:val="77B47AEB"/>
    <w:rsid w:val="77B6601D"/>
    <w:rsid w:val="77BB391E"/>
    <w:rsid w:val="77BE30DF"/>
    <w:rsid w:val="77BF2226"/>
    <w:rsid w:val="77BF6C49"/>
    <w:rsid w:val="77C00C58"/>
    <w:rsid w:val="77C743AA"/>
    <w:rsid w:val="77CE0A81"/>
    <w:rsid w:val="77CE41A8"/>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B5D42"/>
    <w:rsid w:val="795E06F8"/>
    <w:rsid w:val="79620926"/>
    <w:rsid w:val="79651144"/>
    <w:rsid w:val="79652A7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500CD"/>
    <w:rsid w:val="7AAA7146"/>
    <w:rsid w:val="7AAC5FCE"/>
    <w:rsid w:val="7AAD5343"/>
    <w:rsid w:val="7AB02E81"/>
    <w:rsid w:val="7AB23B17"/>
    <w:rsid w:val="7AB44A8D"/>
    <w:rsid w:val="7AB53955"/>
    <w:rsid w:val="7AB67A58"/>
    <w:rsid w:val="7AB93AD1"/>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1F8A"/>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77542"/>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B7B65"/>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4A93"/>
    <w:rsid w:val="7DC4752C"/>
    <w:rsid w:val="7DC55AE8"/>
    <w:rsid w:val="7DC932A8"/>
    <w:rsid w:val="7DCB15B2"/>
    <w:rsid w:val="7DD35341"/>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91EA2"/>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636C2"/>
    <w:rsid w:val="7FE721D8"/>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7"/>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8"/>
    <w:unhideWhenUsed/>
    <w:qFormat/>
    <w:uiPriority w:val="9"/>
    <w:pPr>
      <w:outlineLvl w:val="2"/>
    </w:pPr>
  </w:style>
  <w:style w:type="paragraph" w:styleId="5">
    <w:name w:val="heading 4"/>
    <w:basedOn w:val="4"/>
    <w:next w:val="1"/>
    <w:link w:val="67"/>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8"/>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4"/>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List Bullet"/>
    <w:basedOn w:val="1"/>
    <w:semiHidden/>
    <w:unhideWhenUsed/>
    <w:qFormat/>
    <w:uiPriority w:val="99"/>
    <w:pPr>
      <w:numPr>
        <w:ilvl w:val="0"/>
        <w:numId w:val="2"/>
      </w:numPr>
    </w:pPr>
  </w:style>
  <w:style w:type="paragraph" w:styleId="15">
    <w:name w:val="Document Map"/>
    <w:basedOn w:val="1"/>
    <w:link w:val="42"/>
    <w:unhideWhenUsed/>
    <w:qFormat/>
    <w:uiPriority w:val="99"/>
    <w:rPr>
      <w:rFonts w:ascii="宋体"/>
      <w:sz w:val="18"/>
      <w:szCs w:val="18"/>
    </w:rPr>
  </w:style>
  <w:style w:type="paragraph" w:styleId="16">
    <w:name w:val="annotation text"/>
    <w:basedOn w:val="1"/>
    <w:link w:val="39"/>
    <w:unhideWhenUsed/>
    <w:qFormat/>
    <w:uiPriority w:val="99"/>
    <w:rPr>
      <w:sz w:val="20"/>
      <w:szCs w:val="20"/>
    </w:rPr>
  </w:style>
  <w:style w:type="paragraph" w:styleId="17">
    <w:name w:val="Body Text"/>
    <w:basedOn w:val="1"/>
    <w:link w:val="43"/>
    <w:qFormat/>
    <w:uiPriority w:val="0"/>
    <w:pPr>
      <w:widowControl w:val="0"/>
      <w:spacing w:after="0" w:line="240" w:lineRule="auto"/>
      <w:jc w:val="both"/>
    </w:pPr>
    <w:rPr>
      <w:rFonts w:ascii="Times New Roman" w:hAnsi="Times New Roman"/>
      <w:color w:val="0000FF"/>
      <w:kern w:val="2"/>
      <w:sz w:val="21"/>
      <w:szCs w:val="20"/>
    </w:rPr>
  </w:style>
  <w:style w:type="paragraph" w:styleId="18">
    <w:name w:val="Body Text Indent"/>
    <w:basedOn w:val="1"/>
    <w:link w:val="75"/>
    <w:unhideWhenUsed/>
    <w:qFormat/>
    <w:uiPriority w:val="99"/>
    <w:pPr>
      <w:spacing w:after="120"/>
      <w:ind w:left="360"/>
    </w:pPr>
  </w:style>
  <w:style w:type="paragraph" w:styleId="19">
    <w:name w:val="List 2"/>
    <w:basedOn w:val="1"/>
    <w:unhideWhenUsed/>
    <w:qFormat/>
    <w:uiPriority w:val="99"/>
    <w:pPr>
      <w:ind w:left="100" w:leftChars="200" w:hanging="200" w:hangingChars="200"/>
      <w:contextualSpacing/>
    </w:pPr>
  </w:style>
  <w:style w:type="paragraph" w:styleId="20">
    <w:name w:val="Plain Text"/>
    <w:basedOn w:val="1"/>
    <w:link w:val="61"/>
    <w:unhideWhenUsed/>
    <w:qFormat/>
    <w:uiPriority w:val="99"/>
    <w:pPr>
      <w:spacing w:after="0" w:line="240" w:lineRule="auto"/>
    </w:pPr>
    <w:rPr>
      <w:rFonts w:eastAsia="Calibri"/>
      <w:szCs w:val="21"/>
      <w:lang w:val="en-GB" w:eastAsia="en-US"/>
    </w:rPr>
  </w:style>
  <w:style w:type="paragraph" w:styleId="21">
    <w:name w:val="Date"/>
    <w:basedOn w:val="1"/>
    <w:next w:val="1"/>
    <w:link w:val="55"/>
    <w:unhideWhenUsed/>
    <w:qFormat/>
    <w:uiPriority w:val="99"/>
    <w:pPr>
      <w:ind w:left="100" w:leftChars="2500"/>
    </w:pPr>
  </w:style>
  <w:style w:type="paragraph" w:styleId="22">
    <w:name w:val="Balloon Text"/>
    <w:basedOn w:val="1"/>
    <w:link w:val="41"/>
    <w:unhideWhenUsed/>
    <w:qFormat/>
    <w:uiPriority w:val="99"/>
    <w:pPr>
      <w:spacing w:after="0" w:line="240" w:lineRule="auto"/>
    </w:pPr>
    <w:rPr>
      <w:rFonts w:ascii="Tahoma" w:hAnsi="Tahoma"/>
      <w:sz w:val="16"/>
      <w:szCs w:val="16"/>
    </w:rPr>
  </w:style>
  <w:style w:type="paragraph" w:styleId="23">
    <w:name w:val="footer"/>
    <w:basedOn w:val="1"/>
    <w:link w:val="46"/>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7"/>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List"/>
    <w:basedOn w:val="1"/>
    <w:unhideWhenUsed/>
    <w:qFormat/>
    <w:uiPriority w:val="99"/>
    <w:pPr>
      <w:ind w:left="568" w:hanging="284"/>
    </w:p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6"/>
    <w:next w:val="16"/>
    <w:link w:val="40"/>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basedOn w:val="30"/>
    <w:qFormat/>
    <w:uiPriority w:val="22"/>
    <w:rPr>
      <w:b/>
    </w:rPr>
  </w:style>
  <w:style w:type="character" w:styleId="32">
    <w:name w:val="page number"/>
    <w:basedOn w:val="30"/>
    <w:unhideWhenUsed/>
    <w:qFormat/>
    <w:uiPriority w:val="99"/>
    <w:rPr>
      <w:rFonts w:hint="default"/>
      <w:sz w:val="24"/>
    </w:rPr>
  </w:style>
  <w:style w:type="character" w:styleId="33">
    <w:name w:val="Emphasis"/>
    <w:basedOn w:val="30"/>
    <w:qFormat/>
    <w:uiPriority w:val="20"/>
    <w:rPr>
      <w:i/>
    </w:rPr>
  </w:style>
  <w:style w:type="character" w:styleId="34">
    <w:name w:val="Hyperlink"/>
    <w:unhideWhenUsed/>
    <w:qFormat/>
    <w:uiPriority w:val="99"/>
    <w:rPr>
      <w:color w:val="0000FF"/>
      <w:u w:val="single"/>
    </w:rPr>
  </w:style>
  <w:style w:type="character" w:styleId="35">
    <w:name w:val="annotation reference"/>
    <w:unhideWhenUsed/>
    <w:qFormat/>
    <w:uiPriority w:val="99"/>
    <w:rPr>
      <w:sz w:val="16"/>
      <w:szCs w:val="16"/>
    </w:rPr>
  </w:style>
  <w:style w:type="character" w:customStyle="1" w:styleId="36">
    <w:name w:val="标题 1 Char"/>
    <w:link w:val="2"/>
    <w:qFormat/>
    <w:uiPriority w:val="99"/>
    <w:rPr>
      <w:rFonts w:ascii="Arial" w:hAnsi="Arial" w:eastAsia="黑体"/>
      <w:b/>
      <w:bCs/>
      <w:sz w:val="30"/>
      <w:szCs w:val="30"/>
      <w:lang w:val="zh-CN" w:eastAsia="zh-CN"/>
    </w:rPr>
  </w:style>
  <w:style w:type="character" w:customStyle="1" w:styleId="37">
    <w:name w:val="页眉 Char"/>
    <w:link w:val="24"/>
    <w:qFormat/>
    <w:uiPriority w:val="99"/>
    <w:rPr>
      <w:rFonts w:ascii="Arial" w:hAnsi="Arial" w:eastAsia="MS Mincho"/>
      <w:b/>
      <w:szCs w:val="24"/>
      <w:lang w:eastAsia="en-US"/>
    </w:rPr>
  </w:style>
  <w:style w:type="paragraph" w:customStyle="1" w:styleId="3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9">
    <w:name w:val="批注文字 Char"/>
    <w:basedOn w:val="30"/>
    <w:link w:val="16"/>
    <w:qFormat/>
    <w:uiPriority w:val="99"/>
  </w:style>
  <w:style w:type="character" w:customStyle="1" w:styleId="40">
    <w:name w:val="批注主题 Char"/>
    <w:link w:val="27"/>
    <w:semiHidden/>
    <w:qFormat/>
    <w:uiPriority w:val="99"/>
    <w:rPr>
      <w:b/>
      <w:bCs/>
    </w:rPr>
  </w:style>
  <w:style w:type="character" w:customStyle="1" w:styleId="41">
    <w:name w:val="批注框文本 Char"/>
    <w:link w:val="22"/>
    <w:semiHidden/>
    <w:qFormat/>
    <w:uiPriority w:val="99"/>
    <w:rPr>
      <w:rFonts w:ascii="Tahoma" w:hAnsi="Tahoma" w:cs="Tahoma"/>
      <w:sz w:val="16"/>
      <w:szCs w:val="16"/>
    </w:rPr>
  </w:style>
  <w:style w:type="character" w:customStyle="1" w:styleId="42">
    <w:name w:val="文档结构图 Char"/>
    <w:link w:val="15"/>
    <w:semiHidden/>
    <w:qFormat/>
    <w:uiPriority w:val="99"/>
    <w:rPr>
      <w:rFonts w:ascii="宋体"/>
      <w:sz w:val="18"/>
      <w:szCs w:val="18"/>
    </w:rPr>
  </w:style>
  <w:style w:type="character" w:customStyle="1" w:styleId="43">
    <w:name w:val="正文文本 Char"/>
    <w:link w:val="17"/>
    <w:qFormat/>
    <w:uiPriority w:val="0"/>
    <w:rPr>
      <w:rFonts w:ascii="Times New Roman" w:hAnsi="Times New Roman"/>
      <w:color w:val="0000FF"/>
      <w:kern w:val="2"/>
      <w:sz w:val="21"/>
    </w:rPr>
  </w:style>
  <w:style w:type="character" w:customStyle="1" w:styleId="44">
    <w:name w:val="题注 Char"/>
    <w:link w:val="13"/>
    <w:qFormat/>
    <w:uiPriority w:val="0"/>
    <w:rPr>
      <w:rFonts w:ascii="Times New Roman" w:hAnsi="Times New Roman"/>
      <w:b/>
      <w:bCs/>
      <w:lang w:val="en-GB" w:eastAsia="sv-SE"/>
    </w:rPr>
  </w:style>
  <w:style w:type="paragraph" w:customStyle="1" w:styleId="45">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6">
    <w:name w:val="页脚 Char"/>
    <w:link w:val="23"/>
    <w:qFormat/>
    <w:uiPriority w:val="99"/>
    <w:rPr>
      <w:sz w:val="18"/>
      <w:szCs w:val="18"/>
    </w:rPr>
  </w:style>
  <w:style w:type="character" w:customStyle="1" w:styleId="47">
    <w:name w:val="标题 2 Char"/>
    <w:link w:val="3"/>
    <w:qFormat/>
    <w:uiPriority w:val="0"/>
    <w:rPr>
      <w:rFonts w:ascii="Cambria" w:hAnsi="Cambria"/>
      <w:b/>
      <w:bCs/>
      <w:sz w:val="32"/>
      <w:szCs w:val="32"/>
      <w:lang w:val="en-US" w:eastAsia="zh-CN"/>
    </w:rPr>
  </w:style>
  <w:style w:type="character" w:customStyle="1" w:styleId="48">
    <w:name w:val="标题 3 Char"/>
    <w:link w:val="4"/>
    <w:semiHidden/>
    <w:qFormat/>
    <w:uiPriority w:val="9"/>
    <w:rPr>
      <w:b/>
      <w:bCs/>
      <w:sz w:val="32"/>
      <w:szCs w:val="32"/>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0">
    <w:name w:val="z-Top of Form1"/>
    <w:basedOn w:val="1"/>
    <w:next w:val="1"/>
    <w:link w:val="5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1">
    <w:name w:val="z-窗体顶端 Char"/>
    <w:link w:val="50"/>
    <w:semiHidden/>
    <w:qFormat/>
    <w:uiPriority w:val="99"/>
    <w:rPr>
      <w:rFonts w:ascii="Arial" w:hAnsi="Arial" w:cs="Arial"/>
      <w:vanish/>
      <w:sz w:val="16"/>
      <w:szCs w:val="16"/>
    </w:rPr>
  </w:style>
  <w:style w:type="character" w:customStyle="1" w:styleId="52">
    <w:name w:val="hps"/>
    <w:basedOn w:val="30"/>
    <w:qFormat/>
    <w:uiPriority w:val="0"/>
  </w:style>
  <w:style w:type="paragraph" w:customStyle="1" w:styleId="53">
    <w:name w:val="z-Bottom of Form1"/>
    <w:basedOn w:val="1"/>
    <w:next w:val="1"/>
    <w:link w:val="5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4">
    <w:name w:val="z-窗体底端 Char"/>
    <w:link w:val="53"/>
    <w:semiHidden/>
    <w:qFormat/>
    <w:uiPriority w:val="99"/>
    <w:rPr>
      <w:rFonts w:ascii="Arial" w:hAnsi="Arial" w:cs="Arial"/>
      <w:vanish/>
      <w:sz w:val="16"/>
      <w:szCs w:val="16"/>
    </w:rPr>
  </w:style>
  <w:style w:type="character" w:customStyle="1" w:styleId="55">
    <w:name w:val="日期 Char"/>
    <w:link w:val="21"/>
    <w:semiHidden/>
    <w:qFormat/>
    <w:uiPriority w:val="99"/>
    <w:rPr>
      <w:sz w:val="22"/>
      <w:szCs w:val="22"/>
    </w:rPr>
  </w:style>
  <w:style w:type="paragraph" w:customStyle="1" w:styleId="56">
    <w:name w:val="List Paragraph1"/>
    <w:basedOn w:val="1"/>
    <w:link w:val="70"/>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7">
    <w:name w:val="Revision1"/>
    <w:hidden/>
    <w:semiHidden/>
    <w:qFormat/>
    <w:uiPriority w:val="99"/>
    <w:rPr>
      <w:rFonts w:ascii="Calibri" w:hAnsi="Calibri" w:cs="Times New Roman" w:eastAsiaTheme="minorEastAsia"/>
      <w:sz w:val="22"/>
      <w:szCs w:val="22"/>
      <w:lang w:val="en-US" w:eastAsia="zh-CN" w:bidi="ar-SA"/>
    </w:rPr>
  </w:style>
  <w:style w:type="paragraph" w:customStyle="1" w:styleId="58">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9">
    <w:name w:val="short_text"/>
    <w:basedOn w:val="30"/>
    <w:qFormat/>
    <w:uiPriority w:val="0"/>
  </w:style>
  <w:style w:type="paragraph" w:customStyle="1" w:styleId="60">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1">
    <w:name w:val="纯文本 Char"/>
    <w:link w:val="20"/>
    <w:qFormat/>
    <w:uiPriority w:val="99"/>
    <w:rPr>
      <w:rFonts w:eastAsia="Calibri"/>
      <w:sz w:val="22"/>
      <w:szCs w:val="21"/>
      <w:lang w:val="en-GB" w:eastAsia="en-US"/>
    </w:rPr>
  </w:style>
  <w:style w:type="paragraph" w:customStyle="1" w:styleId="62">
    <w:name w:val="TAH"/>
    <w:basedOn w:val="63"/>
    <w:link w:val="83"/>
    <w:qFormat/>
    <w:uiPriority w:val="0"/>
    <w:rPr>
      <w:b/>
    </w:rPr>
  </w:style>
  <w:style w:type="paragraph" w:customStyle="1" w:styleId="63">
    <w:name w:val="TAC"/>
    <w:basedOn w:val="64"/>
    <w:qFormat/>
    <w:uiPriority w:val="0"/>
    <w:pPr>
      <w:spacing w:line="240" w:lineRule="auto"/>
      <w:jc w:val="center"/>
    </w:pPr>
    <w:rPr>
      <w:szCs w:val="20"/>
      <w:lang w:val="en-GB" w:eastAsia="en-US"/>
    </w:rPr>
  </w:style>
  <w:style w:type="paragraph" w:customStyle="1" w:styleId="64">
    <w:name w:val="TAL"/>
    <w:basedOn w:val="1"/>
    <w:qFormat/>
    <w:uiPriority w:val="0"/>
    <w:pPr>
      <w:keepNext/>
      <w:keepLines/>
      <w:spacing w:after="0"/>
    </w:pPr>
    <w:rPr>
      <w:rFonts w:ascii="Arial" w:hAnsi="Arial"/>
      <w:sz w:val="18"/>
    </w:rPr>
  </w:style>
  <w:style w:type="paragraph" w:customStyle="1" w:styleId="65">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6">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7">
    <w:name w:val="标题 4 Char"/>
    <w:link w:val="5"/>
    <w:qFormat/>
    <w:uiPriority w:val="0"/>
    <w:rPr>
      <w:rFonts w:ascii="Times New Roman" w:hAnsi="Times New Roman"/>
      <w:b/>
      <w:sz w:val="28"/>
      <w:szCs w:val="28"/>
      <w:lang w:val="en-GB"/>
    </w:rPr>
  </w:style>
  <w:style w:type="character" w:customStyle="1" w:styleId="68">
    <w:name w:val="标题 5 Char"/>
    <w:link w:val="6"/>
    <w:qFormat/>
    <w:uiPriority w:val="0"/>
    <w:rPr>
      <w:rFonts w:ascii="Times New Roman" w:hAnsi="Times New Roman"/>
      <w:b/>
      <w:sz w:val="24"/>
      <w:szCs w:val="24"/>
      <w:lang w:val="en-GB"/>
    </w:rPr>
  </w:style>
  <w:style w:type="character" w:customStyle="1" w:styleId="69">
    <w:name w:val="apple-converted-space"/>
    <w:basedOn w:val="30"/>
    <w:qFormat/>
    <w:uiPriority w:val="0"/>
  </w:style>
  <w:style w:type="character" w:customStyle="1" w:styleId="70">
    <w:name w:val="列出段落 Char"/>
    <w:link w:val="56"/>
    <w:qFormat/>
    <w:locked/>
    <w:uiPriority w:val="34"/>
    <w:rPr>
      <w:rFonts w:ascii="Times New Roman" w:hAnsi="Times New Roman"/>
      <w:kern w:val="2"/>
      <w:sz w:val="21"/>
      <w:szCs w:val="24"/>
    </w:rPr>
  </w:style>
  <w:style w:type="character" w:customStyle="1" w:styleId="71">
    <w:name w:val="keyword"/>
    <w:basedOn w:val="30"/>
    <w:qFormat/>
    <w:uiPriority w:val="0"/>
  </w:style>
  <w:style w:type="paragraph" w:customStyle="1" w:styleId="72">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3">
    <w:name w:val="Doc-text2"/>
    <w:basedOn w:val="1"/>
    <w:link w:val="74"/>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4">
    <w:name w:val="Doc-text2 Char"/>
    <w:link w:val="73"/>
    <w:qFormat/>
    <w:uiPriority w:val="0"/>
    <w:rPr>
      <w:rFonts w:ascii="Arial" w:hAnsi="Arial" w:eastAsia="MS Mincho"/>
      <w:szCs w:val="24"/>
      <w:lang w:val="en-GB" w:eastAsia="en-GB"/>
    </w:rPr>
  </w:style>
  <w:style w:type="character" w:customStyle="1" w:styleId="75">
    <w:name w:val="正文文本缩进 Char"/>
    <w:basedOn w:val="30"/>
    <w:link w:val="18"/>
    <w:semiHidden/>
    <w:qFormat/>
    <w:uiPriority w:val="99"/>
    <w:rPr>
      <w:sz w:val="22"/>
      <w:szCs w:val="22"/>
    </w:rPr>
  </w:style>
  <w:style w:type="paragraph" w:customStyle="1" w:styleId="76">
    <w:name w:val="main text"/>
    <w:basedOn w:val="1"/>
    <w:link w:val="77"/>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7">
    <w:name w:val="main text Char"/>
    <w:link w:val="76"/>
    <w:qFormat/>
    <w:uiPriority w:val="0"/>
    <w:rPr>
      <w:rFonts w:ascii="Times New Roman" w:hAnsi="Times New Roman" w:eastAsia="Malgun Gothic"/>
      <w:lang w:val="en-GB" w:eastAsia="ko-KR"/>
    </w:rPr>
  </w:style>
  <w:style w:type="paragraph" w:customStyle="1" w:styleId="78">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9">
    <w:name w:val="样式 正文缩进d + 首行缩进:  2 字符 段前: 0.35 行"/>
    <w:basedOn w:val="12"/>
    <w:link w:val="80"/>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0">
    <w:name w:val="样式 正文缩进d + 首行缩进:  2 字符 段前: 0.35 行 Char"/>
    <w:link w:val="79"/>
    <w:qFormat/>
    <w:uiPriority w:val="0"/>
    <w:rPr>
      <w:rFonts w:ascii="Times New Roman" w:hAnsi="Times New Roman" w:eastAsia="楷体_GB2312"/>
      <w:snapToGrid w:val="0"/>
      <w:sz w:val="28"/>
    </w:rPr>
  </w:style>
  <w:style w:type="paragraph" w:customStyle="1" w:styleId="81">
    <w:name w:val="B2"/>
    <w:basedOn w:val="19"/>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2">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3">
    <w:name w:val="TAH Car"/>
    <w:link w:val="62"/>
    <w:qFormat/>
    <w:uiPriority w:val="0"/>
    <w:rPr>
      <w:rFonts w:ascii="Arial" w:hAnsi="Arial"/>
      <w:b/>
      <w:sz w:val="18"/>
      <w:lang w:val="en-GB" w:eastAsia="en-US"/>
    </w:rPr>
  </w:style>
  <w:style w:type="paragraph" w:customStyle="1" w:styleId="84">
    <w:name w:val="_Style 1"/>
    <w:basedOn w:val="1"/>
    <w:qFormat/>
    <w:uiPriority w:val="34"/>
    <w:pPr>
      <w:ind w:left="840" w:leftChars="400"/>
    </w:pPr>
  </w:style>
  <w:style w:type="paragraph" w:customStyle="1" w:styleId="85">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6">
    <w:name w:val="B1"/>
    <w:basedOn w:val="25"/>
    <w:qFormat/>
    <w:uiPriority w:val="0"/>
  </w:style>
  <w:style w:type="paragraph" w:customStyle="1" w:styleId="87">
    <w:name w:val="EQ"/>
    <w:basedOn w:val="1"/>
    <w:next w:val="1"/>
    <w:unhideWhenUsed/>
    <w:qFormat/>
    <w:uiPriority w:val="0"/>
    <w:pPr>
      <w:keepLines/>
      <w:tabs>
        <w:tab w:val="center" w:pos="4536"/>
        <w:tab w:val="right" w:pos="9072"/>
      </w:tabs>
    </w:pPr>
    <w:rPr>
      <w:sz w:val="24"/>
    </w:rPr>
  </w:style>
  <w:style w:type="paragraph" w:customStyle="1" w:styleId="88">
    <w:name w:val="List Paragraph2"/>
    <w:basedOn w:val="1"/>
    <w:qFormat/>
    <w:uiPriority w:val="99"/>
    <w:pPr>
      <w:ind w:firstLine="420" w:firstLineChars="200"/>
    </w:pPr>
  </w:style>
  <w:style w:type="paragraph" w:customStyle="1" w:styleId="89">
    <w:name w:val="No Spacing1"/>
    <w:qFormat/>
    <w:uiPriority w:val="1"/>
    <w:rPr>
      <w:rFonts w:ascii="Times New Roman" w:hAnsi="Times New Roman" w:eastAsia="宋体" w:cs="Times New Roman"/>
      <w:sz w:val="22"/>
      <w:szCs w:val="22"/>
      <w:lang w:val="en-US" w:eastAsia="zh-CN" w:bidi="ar-SA"/>
    </w:rPr>
  </w:style>
  <w:style w:type="paragraph" w:customStyle="1" w:styleId="90">
    <w:name w:val="Comments"/>
    <w:basedOn w:val="1"/>
    <w:qFormat/>
    <w:uiPriority w:val="0"/>
    <w:pPr>
      <w:spacing w:before="40"/>
    </w:pPr>
    <w:rPr>
      <w:rFonts w:ascii="Arial" w:hAnsi="Arial" w:eastAsia="MS Mincho"/>
      <w:i/>
      <w:sz w:val="18"/>
      <w:lang w:eastAsia="en-GB"/>
    </w:rPr>
  </w:style>
  <w:style w:type="paragraph" w:customStyle="1" w:styleId="91">
    <w:name w:val="列出段落2"/>
    <w:basedOn w:val="1"/>
    <w:qFormat/>
    <w:uiPriority w:val="34"/>
    <w:pPr>
      <w:ind w:left="840" w:leftChars="400"/>
    </w:pPr>
  </w:style>
  <w:style w:type="paragraph" w:customStyle="1" w:styleId="9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3">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4">
    <w:name w:val="列出段落3"/>
    <w:basedOn w:val="1"/>
    <w:qFormat/>
    <w:uiPriority w:val="34"/>
    <w:pPr>
      <w:ind w:left="840" w:leftChars="400"/>
    </w:pPr>
  </w:style>
  <w:style w:type="paragraph" w:customStyle="1" w:styleId="95">
    <w:name w:val="列出段落4"/>
    <w:basedOn w:val="1"/>
    <w:qFormat/>
    <w:uiPriority w:val="34"/>
    <w:pPr>
      <w:ind w:left="840" w:leftChars="400"/>
    </w:pPr>
  </w:style>
  <w:style w:type="paragraph" w:customStyle="1" w:styleId="96">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7">
    <w:name w:val="List Paragraph"/>
    <w:basedOn w:val="1"/>
    <w:qFormat/>
    <w:uiPriority w:val="34"/>
    <w:pPr>
      <w:ind w:left="840" w:leftChars="400"/>
    </w:pPr>
  </w:style>
  <w:style w:type="character" w:styleId="98">
    <w:name w:val="Placeholder Text"/>
    <w:basedOn w:val="30"/>
    <w:semiHidden/>
    <w:qFormat/>
    <w:uiPriority w:val="99"/>
    <w:rPr>
      <w:color w:val="808080"/>
    </w:rPr>
  </w:style>
  <w:style w:type="paragraph" w:customStyle="1" w:styleId="99">
    <w:name w:val="a0"/>
    <w:basedOn w:val="1"/>
    <w:qFormat/>
    <w:uiPriority w:val="99"/>
    <w:pPr>
      <w:spacing w:before="100" w:beforeAutospacing="1" w:after="100" w:afterAutospacing="1" w:line="240" w:lineRule="auto"/>
    </w:pPr>
    <w:rPr>
      <w:rFonts w:ascii="宋体" w:hAnsi="宋体" w:eastAsia="宋体" w:cs="Gulim"/>
      <w:sz w:val="24"/>
      <w:szCs w:val="24"/>
      <w:lang w:eastAsia="ko-KR"/>
    </w:rPr>
  </w:style>
  <w:style w:type="paragraph" w:customStyle="1" w:styleId="100">
    <w:name w:val="3GPP Agreements"/>
    <w:basedOn w:val="14"/>
    <w:qFormat/>
    <w:uiPriority w:val="0"/>
    <w:pPr>
      <w:tabs>
        <w:tab w:val="clear" w:pos="360"/>
      </w:tabs>
      <w:spacing w:before="60" w:after="60"/>
      <w:jc w:val="both"/>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15529A-25E2-4041-B384-7BAD2C9D031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12</Pages>
  <Words>3555</Words>
  <Characters>20265</Characters>
  <Lines>168</Lines>
  <Paragraphs>47</Paragraphs>
  <TotalTime>4</TotalTime>
  <ScaleCrop>false</ScaleCrop>
  <LinksUpToDate>false</LinksUpToDate>
  <CharactersWithSpaces>23773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ZTE-Guozeng</cp:lastModifiedBy>
  <dcterms:modified xsi:type="dcterms:W3CDTF">2021-09-30T03:00:34Z</dcterms:modified>
  <cp:revision>1203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